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B122" w14:textId="6F81B23C" w:rsidR="00514313" w:rsidRPr="00E8576F" w:rsidRDefault="00514313" w:rsidP="004042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</w:rPr>
      </w:pPr>
      <w:r w:rsidRPr="00E8576F">
        <w:rPr>
          <w:rFonts w:asciiTheme="majorHAnsi" w:hAnsiTheme="majorHAnsi" w:cs="Arial"/>
          <w:b/>
          <w:iCs/>
          <w:sz w:val="22"/>
          <w:szCs w:val="22"/>
        </w:rPr>
        <w:t>ELR GP Federation Ltd</w:t>
      </w:r>
    </w:p>
    <w:p w14:paraId="1B142950" w14:textId="77777777" w:rsidR="00514313" w:rsidRPr="00E8576F" w:rsidRDefault="00514313" w:rsidP="004042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</w:rPr>
      </w:pPr>
    </w:p>
    <w:p w14:paraId="2A05E2B3" w14:textId="5CA7F9FC" w:rsidR="006B5CBC" w:rsidRDefault="004042E3" w:rsidP="00F7328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</w:rPr>
      </w:pPr>
      <w:r w:rsidRPr="00E8576F">
        <w:rPr>
          <w:rFonts w:asciiTheme="majorHAnsi" w:hAnsiTheme="majorHAnsi" w:cs="Arial"/>
          <w:b/>
          <w:iCs/>
          <w:sz w:val="22"/>
          <w:szCs w:val="22"/>
        </w:rPr>
        <w:t xml:space="preserve">Chief </w:t>
      </w:r>
      <w:r w:rsidR="00514313" w:rsidRPr="00E8576F">
        <w:rPr>
          <w:rFonts w:asciiTheme="majorHAnsi" w:hAnsiTheme="majorHAnsi" w:cs="Arial"/>
          <w:b/>
          <w:iCs/>
          <w:sz w:val="22"/>
          <w:szCs w:val="22"/>
        </w:rPr>
        <w:t>Operating Officer</w:t>
      </w:r>
      <w:r w:rsidRPr="00E8576F">
        <w:rPr>
          <w:rFonts w:asciiTheme="majorHAnsi" w:hAnsiTheme="majorHAnsi" w:cs="Arial"/>
          <w:b/>
          <w:iCs/>
          <w:sz w:val="22"/>
          <w:szCs w:val="22"/>
        </w:rPr>
        <w:t xml:space="preserve"> Report</w:t>
      </w:r>
      <w:r w:rsidR="00643469" w:rsidRPr="00E8576F">
        <w:rPr>
          <w:rFonts w:asciiTheme="majorHAnsi" w:hAnsiTheme="majorHAnsi" w:cs="Arial"/>
          <w:b/>
          <w:iCs/>
          <w:sz w:val="22"/>
          <w:szCs w:val="22"/>
        </w:rPr>
        <w:t xml:space="preserve"> – October</w:t>
      </w:r>
      <w:r w:rsidR="00514313" w:rsidRPr="00E8576F">
        <w:rPr>
          <w:rFonts w:asciiTheme="majorHAnsi" w:hAnsiTheme="majorHAnsi" w:cs="Arial"/>
          <w:b/>
          <w:iCs/>
          <w:sz w:val="22"/>
          <w:szCs w:val="22"/>
        </w:rPr>
        <w:t xml:space="preserve"> 2016</w:t>
      </w:r>
    </w:p>
    <w:p w14:paraId="332E2DD0" w14:textId="77777777" w:rsidR="00F7328C" w:rsidRPr="00F7328C" w:rsidRDefault="00F7328C" w:rsidP="00F7328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</w:rPr>
      </w:pPr>
    </w:p>
    <w:p w14:paraId="7BA935CF" w14:textId="77777777" w:rsidR="00D86BF2" w:rsidRPr="00E8576F" w:rsidRDefault="00D86BF2" w:rsidP="0040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875D4D3" w14:textId="57A4519D" w:rsidR="00514313" w:rsidRPr="00E8576F" w:rsidRDefault="00C64051" w:rsidP="005143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E8576F">
        <w:rPr>
          <w:rFonts w:asciiTheme="majorHAnsi" w:hAnsiTheme="majorHAnsi" w:cs="Arial"/>
          <w:b/>
          <w:iCs/>
          <w:sz w:val="22"/>
          <w:szCs w:val="22"/>
          <w:u w:val="single"/>
        </w:rPr>
        <w:t>Induction activities / m</w:t>
      </w:r>
      <w:r w:rsidR="000F0FBF" w:rsidRPr="00E8576F">
        <w:rPr>
          <w:rFonts w:asciiTheme="majorHAnsi" w:hAnsiTheme="majorHAnsi" w:cs="Arial"/>
          <w:b/>
          <w:iCs/>
          <w:sz w:val="22"/>
          <w:szCs w:val="22"/>
          <w:u w:val="single"/>
        </w:rPr>
        <w:t>eetings</w:t>
      </w:r>
    </w:p>
    <w:p w14:paraId="7FA2C726" w14:textId="77777777" w:rsidR="00F3410E" w:rsidRPr="00E8576F" w:rsidRDefault="00F3410E" w:rsidP="003E1A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AB100BA" w14:textId="513832D3" w:rsidR="00D87CDA" w:rsidRPr="00E8576F" w:rsidRDefault="003E1A5E" w:rsidP="00D87C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>I have continued my introduction meetings, including</w:t>
      </w:r>
      <w:proofErr w:type="gramStart"/>
      <w:r w:rsidR="00D87CDA" w:rsidRPr="00E8576F">
        <w:rPr>
          <w:rFonts w:asciiTheme="majorHAnsi" w:hAnsiTheme="majorHAnsi" w:cs="Arial"/>
          <w:sz w:val="22"/>
          <w:szCs w:val="22"/>
        </w:rPr>
        <w:t>;</w:t>
      </w:r>
      <w:proofErr w:type="gramEnd"/>
    </w:p>
    <w:p w14:paraId="5FAEEAD6" w14:textId="77777777" w:rsidR="00C9269A" w:rsidRPr="00E8576F" w:rsidRDefault="00C9269A" w:rsidP="00C926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58A9C72" w14:textId="6462D3DE" w:rsidR="00062C49" w:rsidRPr="00E213D5" w:rsidRDefault="00062C49" w:rsidP="00E213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M</w:t>
      </w:r>
      <w:r w:rsidR="00D87CDA" w:rsidRPr="00E8576F">
        <w:rPr>
          <w:rFonts w:asciiTheme="majorHAnsi" w:hAnsiTheme="majorHAnsi" w:cs="Arial"/>
          <w:sz w:val="22"/>
          <w:szCs w:val="22"/>
        </w:rPr>
        <w:t xml:space="preserve">onthly </w:t>
      </w:r>
      <w:r w:rsidR="00C9269A" w:rsidRPr="00E8576F">
        <w:rPr>
          <w:rFonts w:asciiTheme="majorHAnsi" w:hAnsiTheme="majorHAnsi" w:cs="Arial"/>
          <w:sz w:val="22"/>
          <w:szCs w:val="22"/>
        </w:rPr>
        <w:t>Practice Managers’ Forum</w:t>
      </w:r>
    </w:p>
    <w:p w14:paraId="42287F0C" w14:textId="29C70985" w:rsidR="00D86BF2" w:rsidRPr="00E213D5" w:rsidRDefault="00062C49" w:rsidP="00E213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Primary care STP</w:t>
      </w:r>
    </w:p>
    <w:p w14:paraId="754961EA" w14:textId="328271F3" w:rsidR="00D87CDA" w:rsidRPr="00E213D5" w:rsidRDefault="00D86BF2" w:rsidP="00E213D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David Bell (LPT) – MCP lead</w:t>
      </w:r>
    </w:p>
    <w:p w14:paraId="466A2ED2" w14:textId="198E48B0" w:rsidR="00D87CDA" w:rsidRPr="00E213D5" w:rsidRDefault="00D87CDA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Locality Meeting</w:t>
      </w:r>
      <w:r w:rsidR="003E1A5E" w:rsidRPr="00E8576F">
        <w:rPr>
          <w:rFonts w:asciiTheme="majorHAnsi" w:hAnsiTheme="majorHAnsi" w:cs="Arial"/>
          <w:sz w:val="22"/>
          <w:szCs w:val="22"/>
        </w:rPr>
        <w:t>s &amp; Hub Meeting</w:t>
      </w:r>
    </w:p>
    <w:p w14:paraId="622FC551" w14:textId="6D13BF18" w:rsidR="003E1A5E" w:rsidRPr="00E213D5" w:rsidRDefault="00D87CDA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</w:t>
      </w:r>
      <w:r w:rsidR="003E1A5E" w:rsidRPr="00E8576F">
        <w:rPr>
          <w:rFonts w:asciiTheme="majorHAnsi" w:hAnsiTheme="majorHAnsi" w:cs="Arial"/>
          <w:sz w:val="22"/>
          <w:szCs w:val="22"/>
        </w:rPr>
        <w:t>UHL - Mark Wightman, Catherine Headley, Ursula Montgomery</w:t>
      </w:r>
    </w:p>
    <w:p w14:paraId="451803FC" w14:textId="45C92562" w:rsidR="003E1A5E" w:rsidRPr="00E213D5" w:rsidRDefault="003E1A5E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LCC - Public Health (Adrian Allen) &amp; BCF / Integration team (Cheryl Davenport)</w:t>
      </w:r>
    </w:p>
    <w:p w14:paraId="7A334F64" w14:textId="7B89ABF8" w:rsidR="00561768" w:rsidRPr="00E213D5" w:rsidRDefault="003E1A5E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Rutland Council (Karen </w:t>
      </w:r>
      <w:proofErr w:type="spellStart"/>
      <w:r w:rsidRPr="00E8576F">
        <w:rPr>
          <w:rFonts w:asciiTheme="majorHAnsi" w:hAnsiTheme="majorHAnsi" w:cs="Arial"/>
          <w:sz w:val="22"/>
          <w:szCs w:val="22"/>
        </w:rPr>
        <w:t>Kibblewhite</w:t>
      </w:r>
      <w:proofErr w:type="spellEnd"/>
      <w:r w:rsidRPr="00E8576F">
        <w:rPr>
          <w:rFonts w:asciiTheme="majorHAnsi" w:hAnsiTheme="majorHAnsi" w:cs="Arial"/>
          <w:sz w:val="22"/>
          <w:szCs w:val="22"/>
        </w:rPr>
        <w:t xml:space="preserve">, Mark Andrews, John </w:t>
      </w:r>
      <w:proofErr w:type="spellStart"/>
      <w:r w:rsidRPr="00E8576F">
        <w:rPr>
          <w:rFonts w:asciiTheme="majorHAnsi" w:hAnsiTheme="majorHAnsi" w:cs="Arial"/>
          <w:sz w:val="22"/>
          <w:szCs w:val="22"/>
        </w:rPr>
        <w:t>Moreley</w:t>
      </w:r>
      <w:proofErr w:type="spellEnd"/>
      <w:r w:rsidRPr="00E8576F">
        <w:rPr>
          <w:rFonts w:asciiTheme="majorHAnsi" w:hAnsiTheme="majorHAnsi" w:cs="Arial"/>
          <w:sz w:val="22"/>
          <w:szCs w:val="22"/>
        </w:rPr>
        <w:t>)</w:t>
      </w:r>
    </w:p>
    <w:p w14:paraId="476AFCD1" w14:textId="6CEA2280" w:rsidR="00F3410E" w:rsidRPr="00E213D5" w:rsidRDefault="00561768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</w:t>
      </w:r>
      <w:r w:rsidR="00707E91" w:rsidRPr="00E8576F">
        <w:rPr>
          <w:rFonts w:asciiTheme="majorHAnsi" w:hAnsiTheme="majorHAnsi" w:cs="Arial"/>
          <w:sz w:val="22"/>
          <w:szCs w:val="22"/>
        </w:rPr>
        <w:t xml:space="preserve">West </w:t>
      </w:r>
      <w:proofErr w:type="spellStart"/>
      <w:r w:rsidR="00707E91" w:rsidRPr="00E8576F">
        <w:rPr>
          <w:rFonts w:asciiTheme="majorHAnsi" w:hAnsiTheme="majorHAnsi" w:cs="Arial"/>
          <w:sz w:val="22"/>
          <w:szCs w:val="22"/>
        </w:rPr>
        <w:t>Leics</w:t>
      </w:r>
      <w:proofErr w:type="spellEnd"/>
      <w:r w:rsidR="00707E91" w:rsidRPr="00E8576F">
        <w:rPr>
          <w:rFonts w:asciiTheme="majorHAnsi" w:hAnsiTheme="majorHAnsi" w:cs="Arial"/>
          <w:sz w:val="22"/>
          <w:szCs w:val="22"/>
        </w:rPr>
        <w:t xml:space="preserve"> &amp; Central Federations</w:t>
      </w:r>
      <w:r w:rsidR="003E1A5E" w:rsidRPr="00E8576F">
        <w:rPr>
          <w:rFonts w:asciiTheme="majorHAnsi" w:hAnsiTheme="majorHAnsi" w:cs="Arial"/>
          <w:sz w:val="22"/>
          <w:szCs w:val="22"/>
        </w:rPr>
        <w:t xml:space="preserve"> &amp; West </w:t>
      </w:r>
      <w:proofErr w:type="spellStart"/>
      <w:r w:rsidR="003E1A5E" w:rsidRPr="00E8576F">
        <w:rPr>
          <w:rFonts w:asciiTheme="majorHAnsi" w:hAnsiTheme="majorHAnsi" w:cs="Arial"/>
          <w:sz w:val="22"/>
          <w:szCs w:val="22"/>
        </w:rPr>
        <w:t>Leics</w:t>
      </w:r>
      <w:proofErr w:type="spellEnd"/>
      <w:r w:rsidR="003E1A5E" w:rsidRPr="00E8576F">
        <w:rPr>
          <w:rFonts w:asciiTheme="majorHAnsi" w:hAnsiTheme="majorHAnsi" w:cs="Arial"/>
          <w:sz w:val="22"/>
          <w:szCs w:val="22"/>
        </w:rPr>
        <w:t xml:space="preserve"> CCG</w:t>
      </w:r>
    </w:p>
    <w:p w14:paraId="38CB7285" w14:textId="21A74F7C" w:rsidR="00F3410E" w:rsidRPr="00E213D5" w:rsidRDefault="00972AE1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F3410E" w:rsidRPr="00E8576F">
        <w:rPr>
          <w:rFonts w:asciiTheme="majorHAnsi" w:hAnsiTheme="majorHAnsi" w:cs="Arial"/>
          <w:sz w:val="22"/>
          <w:szCs w:val="22"/>
        </w:rPr>
        <w:t>Helen Mather, Elective Care Alliance</w:t>
      </w:r>
    </w:p>
    <w:p w14:paraId="36C31C4A" w14:textId="0A1A2F28" w:rsidR="003E1A5E" w:rsidRPr="00E213D5" w:rsidRDefault="003E1A5E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</w:t>
      </w:r>
      <w:r w:rsidR="00F3410E" w:rsidRPr="00E8576F">
        <w:rPr>
          <w:rFonts w:asciiTheme="majorHAnsi" w:hAnsiTheme="majorHAnsi" w:cs="Arial"/>
          <w:sz w:val="22"/>
          <w:szCs w:val="22"/>
        </w:rPr>
        <w:t xml:space="preserve">Jackie </w:t>
      </w:r>
      <w:proofErr w:type="spellStart"/>
      <w:r w:rsidR="00F3410E" w:rsidRPr="00E8576F">
        <w:rPr>
          <w:rFonts w:asciiTheme="majorHAnsi" w:hAnsiTheme="majorHAnsi" w:cs="Arial"/>
          <w:sz w:val="22"/>
          <w:szCs w:val="22"/>
        </w:rPr>
        <w:t>Thornber</w:t>
      </w:r>
      <w:proofErr w:type="spellEnd"/>
      <w:r w:rsidR="00F3410E" w:rsidRPr="00E8576F">
        <w:rPr>
          <w:rFonts w:asciiTheme="majorHAnsi" w:hAnsiTheme="majorHAnsi" w:cs="Arial"/>
          <w:sz w:val="22"/>
          <w:szCs w:val="22"/>
        </w:rPr>
        <w:t>, PCL</w:t>
      </w:r>
    </w:p>
    <w:p w14:paraId="1BF2579C" w14:textId="3D95D8C1" w:rsidR="00D87CDA" w:rsidRPr="00E213D5" w:rsidRDefault="003E1A5E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CCG team – </w:t>
      </w:r>
      <w:r w:rsidR="0047356F" w:rsidRPr="00E8576F">
        <w:rPr>
          <w:rFonts w:asciiTheme="majorHAnsi" w:hAnsiTheme="majorHAnsi" w:cs="Arial"/>
          <w:sz w:val="22"/>
          <w:szCs w:val="22"/>
        </w:rPr>
        <w:t xml:space="preserve">Tim, </w:t>
      </w:r>
      <w:r w:rsidRPr="00E8576F">
        <w:rPr>
          <w:rFonts w:asciiTheme="majorHAnsi" w:hAnsiTheme="majorHAnsi" w:cs="Arial"/>
          <w:sz w:val="22"/>
          <w:szCs w:val="22"/>
        </w:rPr>
        <w:t>Jamie, Paula, Locality Managers</w:t>
      </w:r>
    </w:p>
    <w:p w14:paraId="4F032EFB" w14:textId="5A4C6CC2" w:rsidR="00707E91" w:rsidRDefault="00707E91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ELR practi</w:t>
      </w:r>
      <w:r w:rsidR="003D6203" w:rsidRPr="00E8576F">
        <w:rPr>
          <w:rFonts w:asciiTheme="majorHAnsi" w:hAnsiTheme="majorHAnsi" w:cs="Arial"/>
          <w:sz w:val="22"/>
          <w:szCs w:val="22"/>
        </w:rPr>
        <w:t>ce</w:t>
      </w:r>
    </w:p>
    <w:p w14:paraId="2AA0FFDF" w14:textId="6ACCBB88" w:rsidR="00972AE1" w:rsidRPr="00E213D5" w:rsidRDefault="00972AE1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LMC – AGM (&amp; won the hamper!)</w:t>
      </w:r>
    </w:p>
    <w:p w14:paraId="1DEAAD33" w14:textId="01753EB7" w:rsidR="00707E91" w:rsidRPr="00E8576F" w:rsidRDefault="00707E91" w:rsidP="00E213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 </w:t>
      </w:r>
      <w:r w:rsidR="003E1A5E" w:rsidRPr="00E8576F">
        <w:rPr>
          <w:rFonts w:asciiTheme="majorHAnsi" w:hAnsiTheme="majorHAnsi" w:cs="Arial"/>
          <w:sz w:val="22"/>
          <w:szCs w:val="22"/>
        </w:rPr>
        <w:t xml:space="preserve">Presented at the </w:t>
      </w:r>
      <w:r w:rsidRPr="00E8576F">
        <w:rPr>
          <w:rFonts w:asciiTheme="majorHAnsi" w:hAnsiTheme="majorHAnsi" w:cs="Arial"/>
          <w:sz w:val="22"/>
          <w:szCs w:val="22"/>
        </w:rPr>
        <w:t xml:space="preserve">PPG </w:t>
      </w:r>
      <w:r w:rsidR="003D6203" w:rsidRPr="00E8576F">
        <w:rPr>
          <w:rFonts w:asciiTheme="majorHAnsi" w:hAnsiTheme="majorHAnsi" w:cs="Arial"/>
          <w:sz w:val="22"/>
          <w:szCs w:val="22"/>
        </w:rPr>
        <w:t xml:space="preserve">network </w:t>
      </w:r>
      <w:r w:rsidRPr="00E8576F">
        <w:rPr>
          <w:rFonts w:asciiTheme="majorHAnsi" w:hAnsiTheme="majorHAnsi" w:cs="Arial"/>
          <w:sz w:val="22"/>
          <w:szCs w:val="22"/>
        </w:rPr>
        <w:t>meeting on 30</w:t>
      </w:r>
      <w:r w:rsidRPr="00E8576F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E8576F">
        <w:rPr>
          <w:rFonts w:asciiTheme="majorHAnsi" w:hAnsiTheme="majorHAnsi" w:cs="Arial"/>
          <w:sz w:val="22"/>
          <w:szCs w:val="22"/>
        </w:rPr>
        <w:t xml:space="preserve"> September</w:t>
      </w:r>
    </w:p>
    <w:p w14:paraId="117E74BF" w14:textId="77777777" w:rsidR="00D86BF2" w:rsidRPr="00E8576F" w:rsidRDefault="00D86BF2" w:rsidP="00E857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57E824CD" w14:textId="721F4847" w:rsidR="00375A8F" w:rsidRDefault="00375A8F" w:rsidP="006764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 have been invited to join the Integration Executive and GP STP </w:t>
      </w:r>
      <w:proofErr w:type="spellStart"/>
      <w:r>
        <w:rPr>
          <w:rFonts w:asciiTheme="majorHAnsi" w:hAnsiTheme="majorHAnsi" w:cs="Arial"/>
          <w:sz w:val="22"/>
          <w:szCs w:val="22"/>
        </w:rPr>
        <w:t>Programme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Board.</w:t>
      </w:r>
      <w:r w:rsidR="00157DB2">
        <w:rPr>
          <w:rFonts w:asciiTheme="majorHAnsi" w:hAnsiTheme="majorHAnsi" w:cs="Arial"/>
          <w:sz w:val="22"/>
          <w:szCs w:val="22"/>
        </w:rPr>
        <w:t xml:space="preserve">  Tim Sacks has also indicated that he would like the Federation to be involved in reviewing the local GP SIP (£5.5M).</w:t>
      </w:r>
    </w:p>
    <w:p w14:paraId="7FD89FDD" w14:textId="77777777" w:rsidR="00375A8F" w:rsidRDefault="00375A8F" w:rsidP="006764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sz w:val="22"/>
          <w:szCs w:val="22"/>
        </w:rPr>
      </w:pPr>
    </w:p>
    <w:p w14:paraId="62CF1321" w14:textId="66A85E18" w:rsidR="006764A8" w:rsidRPr="00E8576F" w:rsidRDefault="006E292F" w:rsidP="006764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Based on these and other conversations </w:t>
      </w:r>
      <w:r w:rsidR="00E8576F" w:rsidRPr="00E8576F">
        <w:rPr>
          <w:rFonts w:asciiTheme="majorHAnsi" w:hAnsiTheme="majorHAnsi" w:cs="Arial"/>
          <w:sz w:val="22"/>
          <w:szCs w:val="22"/>
        </w:rPr>
        <w:t xml:space="preserve">- my early observations </w:t>
      </w:r>
      <w:r w:rsidR="006C1ABF">
        <w:rPr>
          <w:rFonts w:asciiTheme="majorHAnsi" w:hAnsiTheme="majorHAnsi" w:cs="Arial"/>
          <w:sz w:val="22"/>
          <w:szCs w:val="22"/>
        </w:rPr>
        <w:t>which I will expand upon are;</w:t>
      </w:r>
    </w:p>
    <w:p w14:paraId="23D4AC1B" w14:textId="77777777" w:rsidR="00E8576F" w:rsidRPr="00E8576F" w:rsidRDefault="00E8576F" w:rsidP="00E8576F">
      <w:pPr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</w:p>
    <w:p w14:paraId="68978D7F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>Exciting potential</w:t>
      </w:r>
    </w:p>
    <w:p w14:paraId="191C2804" w14:textId="7DDB71C4" w:rsidR="00E8576F" w:rsidRPr="00E8576F" w:rsidRDefault="006C1AB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Need to specify where we will </w:t>
      </w:r>
      <w:r w:rsidRPr="006C1ABF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E8576F" w:rsidRPr="006C1ABF">
        <w:rPr>
          <w:rFonts w:asciiTheme="majorHAnsi" w:hAnsiTheme="majorHAnsi" w:cs="Arial"/>
          <w:b/>
          <w:sz w:val="22"/>
          <w:szCs w:val="22"/>
          <w:lang w:val="en-GB"/>
        </w:rPr>
        <w:t>dd value</w:t>
      </w:r>
    </w:p>
    <w:p w14:paraId="6837E3FD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>Large &amp; diverse patch - locality focus</w:t>
      </w:r>
    </w:p>
    <w:p w14:paraId="43324623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>Quality people</w:t>
      </w:r>
    </w:p>
    <w:p w14:paraId="7AB995C3" w14:textId="09C37AED" w:rsidR="00E8576F" w:rsidRPr="00E8576F" w:rsidRDefault="000D03EC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General ‘good will’ but there is an e</w:t>
      </w:r>
      <w:r w:rsidR="00E8576F" w:rsidRPr="00E8576F">
        <w:rPr>
          <w:rFonts w:asciiTheme="majorHAnsi" w:hAnsiTheme="majorHAnsi" w:cs="Arial"/>
          <w:sz w:val="22"/>
          <w:szCs w:val="22"/>
          <w:lang w:val="en-GB"/>
        </w:rPr>
        <w:t>ngagement challenge</w:t>
      </w:r>
    </w:p>
    <w:p w14:paraId="3CB34D01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>Sustainability challenge</w:t>
      </w:r>
    </w:p>
    <w:p w14:paraId="459E003F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 xml:space="preserve">Workforce </w:t>
      </w:r>
    </w:p>
    <w:p w14:paraId="597C4568" w14:textId="77777777" w:rsidR="00E8576F" w:rsidRPr="00E8576F" w:rsidRDefault="00E8576F" w:rsidP="00E213D5">
      <w:pPr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E8576F">
        <w:rPr>
          <w:rFonts w:asciiTheme="majorHAnsi" w:hAnsiTheme="majorHAnsi" w:cs="Arial"/>
          <w:sz w:val="22"/>
          <w:szCs w:val="22"/>
          <w:lang w:val="en-GB"/>
        </w:rPr>
        <w:t>CCG commitment</w:t>
      </w:r>
    </w:p>
    <w:p w14:paraId="28D52CAD" w14:textId="5F1BB26C" w:rsidR="00E8576F" w:rsidRPr="00DB633C" w:rsidRDefault="006C1ABF" w:rsidP="00E8576F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Facilitator, conductor, m</w:t>
      </w:r>
      <w:r w:rsidR="00DB633C">
        <w:rPr>
          <w:rFonts w:asciiTheme="majorHAnsi" w:hAnsiTheme="majorHAnsi" w:cs="Arial"/>
          <w:sz w:val="22"/>
          <w:szCs w:val="22"/>
          <w:lang w:val="en-GB"/>
        </w:rPr>
        <w:t>ake connections</w:t>
      </w:r>
    </w:p>
    <w:p w14:paraId="151FC2D7" w14:textId="3A3FFFCA" w:rsidR="00E8576F" w:rsidRPr="006C1ABF" w:rsidRDefault="00E8576F" w:rsidP="006C1ABF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  <w:r w:rsidRPr="006C1ABF">
        <w:rPr>
          <w:rFonts w:asciiTheme="majorHAnsi" w:hAnsiTheme="majorHAnsi" w:cs="Arial"/>
          <w:b/>
          <w:sz w:val="22"/>
          <w:szCs w:val="22"/>
          <w:u w:val="single"/>
          <w:lang w:val="en-GB"/>
        </w:rPr>
        <w:lastRenderedPageBreak/>
        <w:t>Work plan</w:t>
      </w:r>
      <w:r w:rsidR="006C1ABF" w:rsidRPr="006C1ABF">
        <w:rPr>
          <w:rFonts w:asciiTheme="majorHAnsi" w:hAnsiTheme="majorHAnsi" w:cs="Arial"/>
          <w:b/>
          <w:sz w:val="22"/>
          <w:szCs w:val="22"/>
          <w:u w:val="single"/>
          <w:lang w:val="en-GB"/>
        </w:rPr>
        <w:t xml:space="preserve"> categories and ideas</w:t>
      </w:r>
    </w:p>
    <w:p w14:paraId="1786CADD" w14:textId="77777777" w:rsidR="006C1ABF" w:rsidRDefault="006C1ABF" w:rsidP="006C1AB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</w:p>
    <w:p w14:paraId="28E42243" w14:textId="230E7180" w:rsidR="006C1ABF" w:rsidRPr="006C1ABF" w:rsidRDefault="006C1ABF" w:rsidP="006C1A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project areas shown in the table below </w:t>
      </w:r>
      <w:r w:rsidRPr="006C1ABF">
        <w:rPr>
          <w:rFonts w:asciiTheme="majorHAnsi" w:hAnsiTheme="majorHAnsi" w:cs="Arial"/>
          <w:sz w:val="22"/>
          <w:szCs w:val="22"/>
        </w:rPr>
        <w:t xml:space="preserve">will be prioritized and converted into a work plan.   Each project will need the </w:t>
      </w:r>
      <w:r w:rsidR="0060230F">
        <w:rPr>
          <w:rFonts w:asciiTheme="majorHAnsi" w:hAnsiTheme="majorHAnsi" w:cs="Arial"/>
          <w:sz w:val="22"/>
          <w:szCs w:val="22"/>
        </w:rPr>
        <w:t xml:space="preserve">agreed </w:t>
      </w:r>
      <w:r w:rsidRPr="006C1ABF">
        <w:rPr>
          <w:rFonts w:asciiTheme="majorHAnsi" w:hAnsiTheme="majorHAnsi" w:cs="Arial"/>
          <w:sz w:val="22"/>
          <w:szCs w:val="22"/>
        </w:rPr>
        <w:t>involvement of key practice staff to draw on the existing expertise and encourage engagement.</w:t>
      </w:r>
    </w:p>
    <w:p w14:paraId="59FF828B" w14:textId="77777777" w:rsidR="006C1ABF" w:rsidRPr="006C1ABF" w:rsidRDefault="006C1ABF" w:rsidP="006C1ABF">
      <w:pPr>
        <w:spacing w:after="60"/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E8576F" w:rsidRPr="00E8576F" w14:paraId="4D40C0A3" w14:textId="77777777" w:rsidTr="006C1ABF">
        <w:tc>
          <w:tcPr>
            <w:tcW w:w="10064" w:type="dxa"/>
            <w:shd w:val="clear" w:color="auto" w:fill="auto"/>
          </w:tcPr>
          <w:p w14:paraId="7E826B59" w14:textId="77777777" w:rsidR="00E8576F" w:rsidRPr="00E8576F" w:rsidRDefault="00E8576F" w:rsidP="006C1ABF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(a) Scale efficiencies</w:t>
            </w:r>
          </w:p>
          <w:p w14:paraId="6C5D2CD7" w14:textId="116FEE99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Purchase Direct – non-medicine supplies, utilities, telephones </w:t>
            </w:r>
            <w:r w:rsidR="00BE67F3">
              <w:rPr>
                <w:rFonts w:asciiTheme="majorHAnsi" w:hAnsiTheme="majorHAnsi" w:cs="Arial"/>
                <w:b/>
                <w:i/>
                <w:sz w:val="22"/>
                <w:szCs w:val="22"/>
                <w:lang w:val="en-GB"/>
              </w:rPr>
              <w:t xml:space="preserve">(see </w:t>
            </w:r>
            <w:r w:rsidRPr="00E8576F">
              <w:rPr>
                <w:rFonts w:asciiTheme="majorHAnsi" w:hAnsiTheme="majorHAnsi" w:cs="Arial"/>
                <w:b/>
                <w:i/>
                <w:sz w:val="22"/>
                <w:szCs w:val="22"/>
                <w:lang w:val="en-GB"/>
              </w:rPr>
              <w:t>below)</w:t>
            </w:r>
          </w:p>
          <w:p w14:paraId="4D8E2985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Back office - finance, HR, payroll, legal, recruitment, locum support (clinical &amp; admin)</w:t>
            </w:r>
          </w:p>
          <w:p w14:paraId="61DB9F11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‘Call centre’ – one booking system</w:t>
            </w:r>
          </w:p>
          <w:p w14:paraId="41724184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Coding support </w:t>
            </w:r>
          </w:p>
          <w:p w14:paraId="574845D6" w14:textId="0E212406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Pharmacy project</w:t>
            </w:r>
            <w:r w:rsidR="00BE67F3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BE67F3" w:rsidRPr="00BE67F3">
              <w:rPr>
                <w:rFonts w:asciiTheme="majorHAnsi" w:hAnsiTheme="majorHAnsi" w:cs="Arial"/>
                <w:b/>
                <w:i/>
                <w:sz w:val="22"/>
                <w:szCs w:val="22"/>
                <w:lang w:val="en-GB"/>
              </w:rPr>
              <w:t>(see below)</w:t>
            </w:r>
          </w:p>
          <w:p w14:paraId="0AABF744" w14:textId="77777777" w:rsid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Medicine management</w:t>
            </w:r>
          </w:p>
          <w:p w14:paraId="194C52D7" w14:textId="2012B429" w:rsidR="006C1ABF" w:rsidRPr="00E8576F" w:rsidRDefault="006C1AB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GP education &amp; training</w:t>
            </w:r>
          </w:p>
          <w:p w14:paraId="02399AFD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Indemnity / insurance</w:t>
            </w:r>
          </w:p>
          <w:p w14:paraId="76FB809F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Workforce development</w:t>
            </w:r>
          </w:p>
          <w:p w14:paraId="2982541E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PLT organisation</w:t>
            </w:r>
          </w:p>
          <w:p w14:paraId="07E1D326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Medical equipment testing</w:t>
            </w:r>
          </w:p>
          <w:p w14:paraId="7D6E20E2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Health &amp; safety support</w:t>
            </w:r>
          </w:p>
          <w:p w14:paraId="04F07444" w14:textId="77777777" w:rsidR="00E8576F" w:rsidRPr="00E8576F" w:rsidRDefault="00E8576F" w:rsidP="006C1ABF">
            <w:pPr>
              <w:numPr>
                <w:ilvl w:val="0"/>
                <w:numId w:val="24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Buildings – cleaning, maintenance, security</w:t>
            </w:r>
          </w:p>
          <w:p w14:paraId="17A9196A" w14:textId="77777777" w:rsidR="00E8576F" w:rsidRPr="00E8576F" w:rsidRDefault="00E8576F" w:rsidP="006C1AB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E8576F" w:rsidRPr="00E8576F" w14:paraId="3BB42EDB" w14:textId="77777777" w:rsidTr="006C1ABF">
        <w:tc>
          <w:tcPr>
            <w:tcW w:w="10064" w:type="dxa"/>
            <w:shd w:val="clear" w:color="auto" w:fill="auto"/>
          </w:tcPr>
          <w:p w14:paraId="482B11D8" w14:textId="77777777" w:rsidR="00E8576F" w:rsidRPr="00E8576F" w:rsidRDefault="00E8576F" w:rsidP="006C1ABF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(b</w:t>
            </w:r>
            <w:proofErr w:type="gramStart"/>
            <w:r w:rsidRPr="00E85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)  More</w:t>
            </w:r>
            <w:proofErr w:type="gramEnd"/>
            <w:r w:rsidRPr="00E85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services delivered locally / new business</w:t>
            </w:r>
          </w:p>
          <w:p w14:paraId="37586323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Urgent care &amp; home visiting</w:t>
            </w:r>
          </w:p>
          <w:p w14:paraId="54DFFD1F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Prevention services (sexual health, health checks, drug &amp; alcohol brief advice, tobacco)</w:t>
            </w:r>
          </w:p>
          <w:p w14:paraId="2FFE6C13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Enhanced services – use local skills and resources</w:t>
            </w:r>
          </w:p>
          <w:p w14:paraId="4E84D843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Provider company – planned care </w:t>
            </w:r>
          </w:p>
          <w:p w14:paraId="5969677E" w14:textId="77777777" w:rsidR="00E8576F" w:rsidRPr="00E8576F" w:rsidRDefault="00E8576F" w:rsidP="006C1ABF">
            <w:pPr>
              <w:ind w:left="720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E8576F" w:rsidRPr="00E8576F" w14:paraId="6FACF1A9" w14:textId="77777777" w:rsidTr="006C1ABF">
        <w:tc>
          <w:tcPr>
            <w:tcW w:w="10064" w:type="dxa"/>
            <w:shd w:val="clear" w:color="auto" w:fill="auto"/>
          </w:tcPr>
          <w:p w14:paraId="0A76587C" w14:textId="77777777" w:rsidR="00E8576F" w:rsidRPr="00E8576F" w:rsidRDefault="00E8576F" w:rsidP="006C1ABF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(c) Transformation / innovation</w:t>
            </w:r>
          </w:p>
          <w:p w14:paraId="792D471D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STP</w:t>
            </w:r>
          </w:p>
          <w:p w14:paraId="590E1AF8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Primary care transformation</w:t>
            </w:r>
          </w:p>
          <w:p w14:paraId="0D2D8A9E" w14:textId="77777777" w:rsidR="00E8576F" w:rsidRPr="00E8576F" w:rsidRDefault="00E8576F" w:rsidP="006C1ABF">
            <w:pPr>
              <w:numPr>
                <w:ilvl w:val="0"/>
                <w:numId w:val="25"/>
              </w:numPr>
              <w:ind w:righ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MCP - Integrated locality teams – ‘wrap around services’ (Out of Hospital Implementation Group)</w:t>
            </w:r>
          </w:p>
          <w:p w14:paraId="272B7FCE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Telemedicine</w:t>
            </w:r>
          </w:p>
          <w:p w14:paraId="4AD2C259" w14:textId="77777777" w:rsidR="00E8576F" w:rsidRPr="00E8576F" w:rsidRDefault="00E8576F" w:rsidP="006C1ABF">
            <w:pPr>
              <w:numPr>
                <w:ilvl w:val="0"/>
                <w:numId w:val="25"/>
              </w:num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E8576F">
              <w:rPr>
                <w:rFonts w:asciiTheme="majorHAnsi" w:hAnsiTheme="majorHAnsi" w:cs="Arial"/>
                <w:sz w:val="22"/>
                <w:szCs w:val="22"/>
                <w:lang w:val="en-GB"/>
              </w:rPr>
              <w:t>General practice development programme</w:t>
            </w:r>
          </w:p>
          <w:p w14:paraId="1276B93C" w14:textId="77777777" w:rsidR="00E8576F" w:rsidRPr="00E8576F" w:rsidRDefault="00E8576F" w:rsidP="006C1ABF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</w:tbl>
    <w:p w14:paraId="5A256515" w14:textId="77777777" w:rsidR="004C35D9" w:rsidRDefault="004C35D9" w:rsidP="004C3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firstLine="142"/>
        <w:rPr>
          <w:rFonts w:asciiTheme="majorHAnsi" w:hAnsiTheme="majorHAnsi" w:cs="Arial"/>
          <w:sz w:val="22"/>
          <w:szCs w:val="22"/>
        </w:rPr>
      </w:pPr>
    </w:p>
    <w:p w14:paraId="1FEAAE10" w14:textId="77777777" w:rsidR="006C1ABF" w:rsidRPr="00E8576F" w:rsidRDefault="006C1ABF" w:rsidP="004C3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firstLine="142"/>
        <w:rPr>
          <w:rFonts w:asciiTheme="majorHAnsi" w:hAnsiTheme="majorHAnsi" w:cs="Arial"/>
          <w:sz w:val="22"/>
          <w:szCs w:val="22"/>
        </w:rPr>
      </w:pPr>
    </w:p>
    <w:p w14:paraId="54A6A188" w14:textId="1C580F63" w:rsidR="00AD7D83" w:rsidRPr="00E8576F" w:rsidRDefault="00901EB2" w:rsidP="00AD7D8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b/>
          <w:iCs/>
          <w:sz w:val="22"/>
          <w:szCs w:val="22"/>
          <w:u w:val="single"/>
        </w:rPr>
        <w:t>Projects update</w:t>
      </w:r>
    </w:p>
    <w:p w14:paraId="3A10D779" w14:textId="77777777" w:rsidR="003F3256" w:rsidRPr="00E8576F" w:rsidRDefault="003F3256" w:rsidP="00F63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E5779A1" w14:textId="00354685" w:rsidR="003F3256" w:rsidRPr="00E8576F" w:rsidRDefault="003F3256" w:rsidP="00F63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E8576F">
        <w:rPr>
          <w:rFonts w:asciiTheme="majorHAnsi" w:hAnsiTheme="majorHAnsi" w:cs="Arial"/>
          <w:b/>
          <w:sz w:val="22"/>
          <w:szCs w:val="22"/>
        </w:rPr>
        <w:t xml:space="preserve">(a) </w:t>
      </w:r>
      <w:r w:rsidR="00901EB2">
        <w:rPr>
          <w:rFonts w:asciiTheme="majorHAnsi" w:hAnsiTheme="majorHAnsi" w:cs="Arial"/>
          <w:b/>
          <w:sz w:val="22"/>
          <w:szCs w:val="22"/>
        </w:rPr>
        <w:t>Urgent Care &amp; Home Visiting</w:t>
      </w:r>
    </w:p>
    <w:p w14:paraId="5E25B5BA" w14:textId="77777777" w:rsidR="00F63385" w:rsidRPr="00E8576F" w:rsidRDefault="00F63385" w:rsidP="00F63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A43DAB9" w14:textId="49A9C55A" w:rsidR="00F63385" w:rsidRPr="00901EB2" w:rsidRDefault="00901EB2" w:rsidP="0009189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MOU in place with DHU who are leading on the preparation of the bid</w:t>
      </w:r>
      <w:r w:rsidR="001B4958">
        <w:rPr>
          <w:rFonts w:asciiTheme="majorHAnsi" w:hAnsiTheme="majorHAnsi" w:cs="Arial"/>
          <w:sz w:val="22"/>
          <w:szCs w:val="22"/>
        </w:rPr>
        <w:t xml:space="preserve"> for 4</w:t>
      </w:r>
      <w:r w:rsidR="001B4958" w:rsidRPr="001B4958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1B4958">
        <w:rPr>
          <w:rFonts w:asciiTheme="majorHAnsi" w:hAnsiTheme="majorHAnsi" w:cs="Arial"/>
          <w:sz w:val="22"/>
          <w:szCs w:val="22"/>
        </w:rPr>
        <w:t xml:space="preserve"> November 2016;</w:t>
      </w:r>
    </w:p>
    <w:p w14:paraId="2D9B630A" w14:textId="55DF5046" w:rsidR="00901EB2" w:rsidRPr="00901EB2" w:rsidRDefault="001B4958" w:rsidP="0009189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East, West &amp; City </w:t>
      </w:r>
      <w:r w:rsidR="00901EB2">
        <w:rPr>
          <w:rFonts w:asciiTheme="majorHAnsi" w:hAnsiTheme="majorHAnsi" w:cs="Arial"/>
          <w:sz w:val="22"/>
          <w:szCs w:val="22"/>
        </w:rPr>
        <w:t>Federations will work initially on a sub-contract basis to DHU</w:t>
      </w:r>
      <w:r>
        <w:rPr>
          <w:rFonts w:asciiTheme="majorHAnsi" w:hAnsiTheme="majorHAnsi" w:cs="Arial"/>
          <w:sz w:val="22"/>
          <w:szCs w:val="22"/>
        </w:rPr>
        <w:t>;</w:t>
      </w:r>
    </w:p>
    <w:p w14:paraId="73445367" w14:textId="3D6A6988" w:rsidR="00901EB2" w:rsidRPr="00901EB2" w:rsidRDefault="00901EB2" w:rsidP="0009189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West and City Federations are working to create a joint venture with DHU to </w:t>
      </w:r>
      <w:r w:rsidR="001B4958">
        <w:rPr>
          <w:rFonts w:asciiTheme="majorHAnsi" w:hAnsiTheme="majorHAnsi" w:cs="Arial"/>
          <w:sz w:val="22"/>
          <w:szCs w:val="22"/>
        </w:rPr>
        <w:t>deliver Lots 1 and 2 respectively</w:t>
      </w:r>
      <w:r>
        <w:rPr>
          <w:rFonts w:asciiTheme="majorHAnsi" w:hAnsiTheme="majorHAnsi" w:cs="Arial"/>
          <w:sz w:val="22"/>
          <w:szCs w:val="22"/>
        </w:rPr>
        <w:t xml:space="preserve"> in the medium term</w:t>
      </w:r>
      <w:r w:rsidR="001B4958">
        <w:rPr>
          <w:rFonts w:asciiTheme="majorHAnsi" w:hAnsiTheme="majorHAnsi" w:cs="Arial"/>
          <w:sz w:val="22"/>
          <w:szCs w:val="22"/>
        </w:rPr>
        <w:t>;</w:t>
      </w:r>
    </w:p>
    <w:p w14:paraId="057C3B49" w14:textId="0468382C" w:rsidR="00901EB2" w:rsidRPr="00E34B15" w:rsidRDefault="00901EB2" w:rsidP="0009189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DHU are working with CPA (ex-SSAFA) to be the main deliverer of the Home Visiting Lot.  The Federations may have the opportunity to deliver elements of this on a sub-contract basis. </w:t>
      </w:r>
    </w:p>
    <w:p w14:paraId="1FEDFC9C" w14:textId="08DB3941" w:rsidR="00E34B15" w:rsidRPr="00E8576F" w:rsidRDefault="00E34B15" w:rsidP="0009189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We will be part of the consortium bid.  Whilst the business opportunities will be limited – it is important to be an active partner, especially as </w:t>
      </w:r>
      <w:r w:rsidR="00345B27">
        <w:rPr>
          <w:rFonts w:asciiTheme="majorHAnsi" w:hAnsiTheme="majorHAnsi" w:cs="Arial"/>
          <w:sz w:val="22"/>
          <w:szCs w:val="22"/>
        </w:rPr>
        <w:t xml:space="preserve">the visiting service is LLR wide and as </w:t>
      </w:r>
      <w:r>
        <w:rPr>
          <w:rFonts w:asciiTheme="majorHAnsi" w:hAnsiTheme="majorHAnsi" w:cs="Arial"/>
          <w:sz w:val="22"/>
          <w:szCs w:val="22"/>
        </w:rPr>
        <w:t>we look to the</w:t>
      </w:r>
      <w:r w:rsidR="00345B27">
        <w:rPr>
          <w:rFonts w:asciiTheme="majorHAnsi" w:hAnsiTheme="majorHAnsi" w:cs="Arial"/>
          <w:sz w:val="22"/>
          <w:szCs w:val="22"/>
        </w:rPr>
        <w:t xml:space="preserve"> ELR Urgent Care </w:t>
      </w:r>
      <w:proofErr w:type="spellStart"/>
      <w:r w:rsidR="00345B27">
        <w:rPr>
          <w:rFonts w:asciiTheme="majorHAnsi" w:hAnsiTheme="majorHAnsi" w:cs="Arial"/>
          <w:sz w:val="22"/>
          <w:szCs w:val="22"/>
        </w:rPr>
        <w:t>Centres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coming out to tender in 6 months.</w:t>
      </w:r>
    </w:p>
    <w:p w14:paraId="2D72348D" w14:textId="77777777" w:rsidR="000878DB" w:rsidRDefault="000878DB" w:rsidP="0052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1156CEBB" w14:textId="77777777" w:rsidR="000878DB" w:rsidRDefault="000878DB" w:rsidP="0052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46BCEA1A" w14:textId="1E076525" w:rsidR="008377F0" w:rsidRPr="00BE67F3" w:rsidRDefault="00521621" w:rsidP="0052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</w:t>
      </w:r>
      <w:r w:rsidRPr="00BE67F3">
        <w:rPr>
          <w:rFonts w:asciiTheme="majorHAnsi" w:hAnsiTheme="majorHAnsi" w:cs="Arial"/>
          <w:b/>
          <w:sz w:val="22"/>
          <w:szCs w:val="22"/>
        </w:rPr>
        <w:t>b) Pharmacy Project</w:t>
      </w:r>
    </w:p>
    <w:p w14:paraId="66E79FDC" w14:textId="77777777" w:rsidR="00366199" w:rsidRPr="00BE67F3" w:rsidRDefault="00366199" w:rsidP="0052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05EAE4EB" w14:textId="3C382D37" w:rsidR="00366199" w:rsidRPr="00BE67F3" w:rsidRDefault="00366199" w:rsidP="005216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BE67F3">
        <w:rPr>
          <w:rFonts w:asciiTheme="majorHAnsi" w:hAnsiTheme="majorHAnsi" w:cs="Arial"/>
          <w:sz w:val="22"/>
          <w:szCs w:val="22"/>
        </w:rPr>
        <w:t xml:space="preserve">A number of practices have expressed an interest in the opportunity to pool resources in come way to provide pharmacy support.  </w:t>
      </w:r>
      <w:proofErr w:type="spellStart"/>
      <w:r w:rsidRPr="00BE67F3">
        <w:rPr>
          <w:rFonts w:asciiTheme="majorHAnsi" w:hAnsiTheme="majorHAnsi" w:cs="Arial"/>
          <w:sz w:val="22"/>
          <w:szCs w:val="22"/>
        </w:rPr>
        <w:t>Rysz</w:t>
      </w:r>
      <w:proofErr w:type="spellEnd"/>
      <w:r w:rsidRPr="00BE67F3">
        <w:rPr>
          <w:rFonts w:asciiTheme="majorHAnsi" w:hAnsiTheme="majorHAnsi" w:cs="Arial"/>
          <w:sz w:val="22"/>
          <w:szCs w:val="22"/>
        </w:rPr>
        <w:t xml:space="preserve"> has engaged with 3</w:t>
      </w:r>
      <w:r w:rsidR="00BE67F3" w:rsidRPr="00BE67F3">
        <w:rPr>
          <w:rFonts w:asciiTheme="majorHAnsi" w:hAnsiTheme="majorHAnsi" w:cs="Arial"/>
          <w:sz w:val="22"/>
          <w:szCs w:val="22"/>
        </w:rPr>
        <w:t xml:space="preserve"> companies who could support us who are preparing proposals for us to consider.</w:t>
      </w:r>
    </w:p>
    <w:p w14:paraId="1C67BEC6" w14:textId="77777777" w:rsidR="00366199" w:rsidRPr="00BE67F3" w:rsidRDefault="00366199" w:rsidP="0036619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</w:p>
    <w:p w14:paraId="530E79A3" w14:textId="77777777" w:rsidR="00366199" w:rsidRPr="00BE67F3" w:rsidRDefault="00366199" w:rsidP="00BE67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  <w:r w:rsidRPr="00BE67F3">
        <w:rPr>
          <w:rFonts w:asciiTheme="majorHAnsi" w:hAnsiTheme="majorHAnsi" w:cs="Helvetica Neue"/>
          <w:sz w:val="22"/>
          <w:szCs w:val="22"/>
        </w:rPr>
        <w:t>Prescribing Support Services</w:t>
      </w:r>
    </w:p>
    <w:p w14:paraId="6D5D3588" w14:textId="77777777" w:rsidR="00366199" w:rsidRPr="00BE67F3" w:rsidRDefault="00366199" w:rsidP="00BE67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  <w:r w:rsidRPr="00BE67F3">
        <w:rPr>
          <w:rFonts w:asciiTheme="majorHAnsi" w:hAnsiTheme="majorHAnsi" w:cs="Helvetica Neue"/>
          <w:sz w:val="22"/>
          <w:szCs w:val="22"/>
        </w:rPr>
        <w:t>Interface</w:t>
      </w:r>
    </w:p>
    <w:p w14:paraId="2BDBA203" w14:textId="174835EA" w:rsidR="00366199" w:rsidRPr="00BE67F3" w:rsidRDefault="00366199" w:rsidP="00BE67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  <w:proofErr w:type="spellStart"/>
      <w:r w:rsidRPr="00BE67F3">
        <w:rPr>
          <w:rFonts w:asciiTheme="majorHAnsi" w:hAnsiTheme="majorHAnsi" w:cs="Helvetica Neue"/>
          <w:sz w:val="22"/>
          <w:szCs w:val="22"/>
        </w:rPr>
        <w:t>Medacy</w:t>
      </w:r>
      <w:proofErr w:type="spellEnd"/>
      <w:r w:rsidR="00BE67F3" w:rsidRPr="00BE67F3">
        <w:rPr>
          <w:rFonts w:asciiTheme="majorHAnsi" w:hAnsiTheme="majorHAnsi" w:cs="Helvetica Neue"/>
          <w:sz w:val="22"/>
          <w:szCs w:val="22"/>
        </w:rPr>
        <w:t xml:space="preserve"> – who have made savings of £250K for one CCG</w:t>
      </w:r>
    </w:p>
    <w:p w14:paraId="4FF4153F" w14:textId="77777777" w:rsidR="00366199" w:rsidRPr="00BE67F3" w:rsidRDefault="00366199" w:rsidP="0036619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</w:p>
    <w:p w14:paraId="2C81B063" w14:textId="7B9A1E85" w:rsidR="00366199" w:rsidRPr="00BE67F3" w:rsidRDefault="00BE67F3" w:rsidP="0036619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2"/>
          <w:szCs w:val="22"/>
        </w:rPr>
      </w:pPr>
      <w:r w:rsidRPr="00BE67F3">
        <w:rPr>
          <w:rFonts w:asciiTheme="majorHAnsi" w:hAnsiTheme="majorHAnsi" w:cs="Helvetica Neue"/>
          <w:sz w:val="22"/>
          <w:szCs w:val="22"/>
        </w:rPr>
        <w:t xml:space="preserve">All could </w:t>
      </w:r>
      <w:proofErr w:type="spellStart"/>
      <w:r w:rsidRPr="00BE67F3">
        <w:rPr>
          <w:rFonts w:asciiTheme="majorHAnsi" w:hAnsiTheme="majorHAnsi" w:cs="Helvetica Neue"/>
          <w:sz w:val="22"/>
          <w:szCs w:val="22"/>
        </w:rPr>
        <w:t>mobilise</w:t>
      </w:r>
      <w:proofErr w:type="spellEnd"/>
      <w:r w:rsidRPr="00BE67F3">
        <w:rPr>
          <w:rFonts w:asciiTheme="majorHAnsi" w:hAnsiTheme="majorHAnsi" w:cs="Helvetica Neue"/>
          <w:sz w:val="22"/>
          <w:szCs w:val="22"/>
        </w:rPr>
        <w:t xml:space="preserve"> </w:t>
      </w:r>
      <w:r w:rsidR="00366199" w:rsidRPr="00BE67F3">
        <w:rPr>
          <w:rFonts w:asciiTheme="majorHAnsi" w:hAnsiTheme="majorHAnsi" w:cs="Helvetica Neue"/>
          <w:sz w:val="22"/>
          <w:szCs w:val="22"/>
        </w:rPr>
        <w:t>in 4-6 weeks </w:t>
      </w:r>
      <w:r>
        <w:rPr>
          <w:rFonts w:asciiTheme="majorHAnsi" w:hAnsiTheme="majorHAnsi" w:cs="Helvetica Neue"/>
          <w:sz w:val="22"/>
          <w:szCs w:val="22"/>
        </w:rPr>
        <w:t>and b</w:t>
      </w:r>
      <w:r w:rsidR="00366199" w:rsidRPr="00BE67F3">
        <w:rPr>
          <w:rFonts w:asciiTheme="majorHAnsi" w:hAnsiTheme="majorHAnsi" w:cs="Helvetica Neue"/>
          <w:sz w:val="22"/>
          <w:szCs w:val="22"/>
        </w:rPr>
        <w:t>a</w:t>
      </w:r>
      <w:r w:rsidRPr="00BE67F3">
        <w:rPr>
          <w:rFonts w:asciiTheme="majorHAnsi" w:hAnsiTheme="majorHAnsi" w:cs="Helvetica Neue"/>
          <w:sz w:val="22"/>
          <w:szCs w:val="22"/>
        </w:rPr>
        <w:t xml:space="preserve">seline </w:t>
      </w:r>
      <w:proofErr w:type="gramStart"/>
      <w:r w:rsidRPr="00BE67F3">
        <w:rPr>
          <w:rFonts w:asciiTheme="majorHAnsi" w:hAnsiTheme="majorHAnsi" w:cs="Helvetica Neue"/>
          <w:sz w:val="22"/>
          <w:szCs w:val="22"/>
        </w:rPr>
        <w:t>all inclusive</w:t>
      </w:r>
      <w:proofErr w:type="gramEnd"/>
      <w:r w:rsidRPr="00BE67F3">
        <w:rPr>
          <w:rFonts w:asciiTheme="majorHAnsi" w:hAnsiTheme="majorHAnsi" w:cs="Helvetica Neue"/>
          <w:sz w:val="22"/>
          <w:szCs w:val="22"/>
        </w:rPr>
        <w:t xml:space="preserve"> costs are </w:t>
      </w:r>
      <w:r w:rsidR="00366199" w:rsidRPr="00BE67F3">
        <w:rPr>
          <w:rFonts w:asciiTheme="majorHAnsi" w:hAnsiTheme="majorHAnsi" w:cs="Helvetica Neue"/>
          <w:sz w:val="22"/>
          <w:szCs w:val="22"/>
        </w:rPr>
        <w:t>c £34/ hour before negotiation.</w:t>
      </w:r>
    </w:p>
    <w:p w14:paraId="09ABCA5D" w14:textId="77777777" w:rsidR="003F3256" w:rsidRPr="00E8576F" w:rsidRDefault="003F3256" w:rsidP="00F4600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b/>
          <w:sz w:val="22"/>
          <w:szCs w:val="22"/>
        </w:rPr>
      </w:pPr>
    </w:p>
    <w:p w14:paraId="4A4596AD" w14:textId="77777777" w:rsidR="000878DB" w:rsidRDefault="000878DB" w:rsidP="00DD76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41B6664A" w14:textId="0E9688C1" w:rsidR="00DD76E1" w:rsidRPr="00DD76E1" w:rsidRDefault="00521621" w:rsidP="00DD76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(c</w:t>
      </w:r>
      <w:r w:rsidR="00DD76E1" w:rsidRPr="00DD76E1">
        <w:rPr>
          <w:rFonts w:asciiTheme="majorHAnsi" w:hAnsiTheme="majorHAnsi" w:cs="Arial"/>
          <w:b/>
          <w:sz w:val="22"/>
          <w:szCs w:val="22"/>
        </w:rPr>
        <w:t xml:space="preserve">) Purchase Direct </w:t>
      </w:r>
      <w:r w:rsidR="00DD76E1" w:rsidRPr="00B50558">
        <w:rPr>
          <w:rFonts w:asciiTheme="majorHAnsi" w:hAnsiTheme="majorHAnsi" w:cs="Arial"/>
          <w:sz w:val="22"/>
          <w:szCs w:val="22"/>
        </w:rPr>
        <w:t>-</w:t>
      </w:r>
      <w:r w:rsidR="00DD76E1" w:rsidRPr="00B50558">
        <w:rPr>
          <w:rFonts w:asciiTheme="majorHAnsi" w:hAnsiTheme="majorHAnsi" w:cs="Arial"/>
          <w:i/>
          <w:sz w:val="22"/>
          <w:szCs w:val="22"/>
          <w:u w:val="single"/>
          <w:lang w:val="en-GB"/>
        </w:rPr>
        <w:t>‘Reducing cost and saving time’</w:t>
      </w:r>
    </w:p>
    <w:p w14:paraId="0D7EFC2D" w14:textId="77777777" w:rsidR="00DD76E1" w:rsidRPr="00E8576F" w:rsidRDefault="00DD76E1" w:rsidP="00DD76E1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5B9D1546" w14:textId="512E0EB0" w:rsidR="00DD76E1" w:rsidRDefault="0023322A" w:rsidP="00DD76E1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proofErr w:type="spellStart"/>
      <w:r>
        <w:rPr>
          <w:rFonts w:asciiTheme="majorHAnsi" w:hAnsiTheme="majorHAnsi" w:cs="Arial"/>
          <w:sz w:val="22"/>
          <w:szCs w:val="22"/>
          <w:lang w:val="en-GB"/>
        </w:rPr>
        <w:t>Oakham</w:t>
      </w:r>
      <w:proofErr w:type="spellEnd"/>
      <w:r>
        <w:rPr>
          <w:rFonts w:asciiTheme="majorHAnsi" w:hAnsiTheme="majorHAnsi" w:cs="Arial"/>
          <w:sz w:val="22"/>
          <w:szCs w:val="22"/>
          <w:lang w:val="en-GB"/>
        </w:rPr>
        <w:t xml:space="preserve"> practice has</w:t>
      </w:r>
      <w:r w:rsidR="00B50558" w:rsidRPr="00B50558">
        <w:rPr>
          <w:rFonts w:asciiTheme="majorHAnsi" w:hAnsiTheme="majorHAnsi" w:cs="Arial"/>
          <w:sz w:val="22"/>
          <w:szCs w:val="22"/>
          <w:lang w:val="en-GB"/>
        </w:rPr>
        <w:t xml:space="preserve"> been using Purchase Direct successfully for a number of years</w:t>
      </w:r>
      <w:r w:rsidR="00B50558">
        <w:rPr>
          <w:rFonts w:asciiTheme="majorHAnsi" w:hAnsiTheme="majorHAnsi" w:cs="Arial"/>
          <w:sz w:val="22"/>
          <w:szCs w:val="22"/>
          <w:lang w:val="en-GB"/>
        </w:rPr>
        <w:t xml:space="preserve">.  </w:t>
      </w:r>
      <w:r>
        <w:rPr>
          <w:rFonts w:asciiTheme="majorHAnsi" w:hAnsiTheme="majorHAnsi" w:cs="Arial"/>
          <w:sz w:val="22"/>
          <w:szCs w:val="22"/>
          <w:lang w:val="en-GB"/>
        </w:rPr>
        <w:t>I have approached them and t</w:t>
      </w:r>
      <w:r w:rsidR="00B50558">
        <w:rPr>
          <w:rFonts w:asciiTheme="majorHAnsi" w:hAnsiTheme="majorHAnsi" w:cs="Arial"/>
          <w:sz w:val="22"/>
          <w:szCs w:val="22"/>
          <w:lang w:val="en-GB"/>
        </w:rPr>
        <w:t xml:space="preserve">hey will offer a Federation deal.  There has been a fair degree of interest for the PM group.  The key elements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of the model </w:t>
      </w:r>
      <w:r w:rsidR="00B50558">
        <w:rPr>
          <w:rFonts w:asciiTheme="majorHAnsi" w:hAnsiTheme="majorHAnsi" w:cs="Arial"/>
          <w:sz w:val="22"/>
          <w:szCs w:val="22"/>
          <w:lang w:val="en-GB"/>
        </w:rPr>
        <w:t>are</w:t>
      </w:r>
      <w:proofErr w:type="gramStart"/>
      <w:r w:rsidR="00B50558">
        <w:rPr>
          <w:rFonts w:asciiTheme="majorHAnsi" w:hAnsiTheme="majorHAnsi" w:cs="Arial"/>
          <w:sz w:val="22"/>
          <w:szCs w:val="22"/>
          <w:lang w:val="en-GB"/>
        </w:rPr>
        <w:t>;</w:t>
      </w:r>
      <w:proofErr w:type="gramEnd"/>
    </w:p>
    <w:p w14:paraId="2A1DC1BC" w14:textId="77777777" w:rsidR="00B50558" w:rsidRPr="00B50558" w:rsidRDefault="00B50558" w:rsidP="00DD76E1">
      <w:pPr>
        <w:rPr>
          <w:rFonts w:asciiTheme="majorHAnsi" w:hAnsiTheme="majorHAnsi" w:cs="Arial"/>
          <w:sz w:val="22"/>
          <w:szCs w:val="22"/>
          <w:lang w:val="en-GB"/>
        </w:rPr>
      </w:pPr>
    </w:p>
    <w:p w14:paraId="344610D9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All non-medicine supplies</w:t>
      </w:r>
    </w:p>
    <w:p w14:paraId="7F011651" w14:textId="77777777" w:rsidR="00DD76E1" w:rsidRPr="00B50558" w:rsidRDefault="00DD76E1" w:rsidP="00B50558">
      <w:pPr>
        <w:numPr>
          <w:ilvl w:val="1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Energy / utilities</w:t>
      </w:r>
    </w:p>
    <w:p w14:paraId="67C2182F" w14:textId="77777777" w:rsidR="00DD76E1" w:rsidRPr="00B50558" w:rsidRDefault="00DD76E1" w:rsidP="00B50558">
      <w:pPr>
        <w:numPr>
          <w:ilvl w:val="1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Telecoms, data &amp; IT</w:t>
      </w:r>
    </w:p>
    <w:p w14:paraId="1C26BF88" w14:textId="77777777" w:rsidR="00DD76E1" w:rsidRPr="00B50558" w:rsidRDefault="00DD76E1" w:rsidP="00B50558">
      <w:pPr>
        <w:numPr>
          <w:ilvl w:val="1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General supplies / overheads</w:t>
      </w:r>
    </w:p>
    <w:p w14:paraId="158E92EF" w14:textId="6EF666C7" w:rsidR="00DD76E1" w:rsidRPr="00B50558" w:rsidRDefault="0023322A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>
        <w:rPr>
          <w:rFonts w:asciiTheme="majorHAnsi" w:hAnsiTheme="majorHAnsi" w:cs="Arial"/>
          <w:i/>
          <w:sz w:val="22"/>
          <w:szCs w:val="22"/>
          <w:lang w:val="en-GB"/>
        </w:rPr>
        <w:t xml:space="preserve">Experienced; </w:t>
      </w:r>
      <w:r w:rsidR="00DD76E1" w:rsidRPr="00B50558">
        <w:rPr>
          <w:rFonts w:asciiTheme="majorHAnsi" w:hAnsiTheme="majorHAnsi" w:cs="Arial"/>
          <w:i/>
          <w:sz w:val="22"/>
          <w:szCs w:val="22"/>
          <w:lang w:val="en-GB"/>
        </w:rPr>
        <w:t>&gt; 100 practices, 20 years experience, 85 staff, multiple sectors</w:t>
      </w:r>
    </w:p>
    <w:p w14:paraId="19A79C17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Consultancy, broker and buying group</w:t>
      </w:r>
    </w:p>
    <w:p w14:paraId="4E1BD9D9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Monthly fee – based on list size</w:t>
      </w:r>
    </w:p>
    <w:p w14:paraId="1D813C37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Federation rates </w:t>
      </w:r>
    </w:p>
    <w:p w14:paraId="01EFD06B" w14:textId="7DD1CF42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3 year contract - guarantee to </w:t>
      </w:r>
      <w:proofErr w:type="spellStart"/>
      <w:r w:rsidRPr="00B50558">
        <w:rPr>
          <w:rFonts w:asciiTheme="majorHAnsi" w:hAnsiTheme="majorHAnsi" w:cs="Arial"/>
          <w:i/>
          <w:sz w:val="22"/>
          <w:szCs w:val="22"/>
          <w:lang w:val="en-GB"/>
        </w:rPr>
        <w:t>indentify</w:t>
      </w:r>
      <w:proofErr w:type="spellEnd"/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 savings &gt;3 times fee after 6 months – or </w:t>
      </w:r>
      <w:r w:rsidR="0023322A">
        <w:rPr>
          <w:rFonts w:asciiTheme="majorHAnsi" w:hAnsiTheme="majorHAnsi" w:cs="Arial"/>
          <w:i/>
          <w:sz w:val="22"/>
          <w:szCs w:val="22"/>
          <w:lang w:val="en-GB"/>
        </w:rPr>
        <w:t xml:space="preserve">option to </w:t>
      </w: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walk away</w:t>
      </w:r>
    </w:p>
    <w:p w14:paraId="681B4274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Work with each practice on an </w:t>
      </w:r>
      <w:r w:rsidRPr="0023322A">
        <w:rPr>
          <w:rFonts w:asciiTheme="majorHAnsi" w:hAnsiTheme="majorHAnsi" w:cs="Arial"/>
          <w:i/>
          <w:sz w:val="22"/>
          <w:szCs w:val="22"/>
          <w:u w:val="single"/>
          <w:lang w:val="en-GB"/>
        </w:rPr>
        <w:t>individual basis</w:t>
      </w:r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 </w:t>
      </w:r>
    </w:p>
    <w:p w14:paraId="78D15513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Benefit from PD’s buying power</w:t>
      </w:r>
    </w:p>
    <w:p w14:paraId="11B9B131" w14:textId="77777777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Average saving @ £1 per patient (over a range of practices)</w:t>
      </w:r>
    </w:p>
    <w:p w14:paraId="1BCF5EDF" w14:textId="5D69586D" w:rsidR="00DD76E1" w:rsidRPr="00B50558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proofErr w:type="spellStart"/>
      <w:r w:rsidRPr="00B50558">
        <w:rPr>
          <w:rFonts w:asciiTheme="majorHAnsi" w:hAnsiTheme="majorHAnsi" w:cs="Arial"/>
          <w:i/>
          <w:sz w:val="22"/>
          <w:szCs w:val="22"/>
          <w:lang w:val="en-GB"/>
        </w:rPr>
        <w:t>Oakham</w:t>
      </w:r>
      <w:proofErr w:type="spellEnd"/>
      <w:r w:rsidRPr="00B50558">
        <w:rPr>
          <w:rFonts w:asciiTheme="majorHAnsi" w:hAnsiTheme="majorHAnsi" w:cs="Arial"/>
          <w:i/>
          <w:sz w:val="22"/>
          <w:szCs w:val="22"/>
          <w:lang w:val="en-GB"/>
        </w:rPr>
        <w:t xml:space="preserve">;  &gt;12% saving on utilities last week </w:t>
      </w:r>
    </w:p>
    <w:p w14:paraId="7D776215" w14:textId="77777777" w:rsidR="00DD76E1" w:rsidRDefault="00DD76E1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 w:rsidRPr="00B50558">
        <w:rPr>
          <w:rFonts w:asciiTheme="majorHAnsi" w:hAnsiTheme="majorHAnsi" w:cs="Arial"/>
          <w:i/>
          <w:sz w:val="22"/>
          <w:szCs w:val="22"/>
          <w:lang w:val="en-GB"/>
        </w:rPr>
        <w:t>Potential to contribute to Federation costs on savings over an agreed level – basis TBD</w:t>
      </w:r>
    </w:p>
    <w:p w14:paraId="6AB25445" w14:textId="5657CAB5" w:rsidR="000878DB" w:rsidRPr="00B50558" w:rsidRDefault="000878DB" w:rsidP="00B50558">
      <w:pPr>
        <w:numPr>
          <w:ilvl w:val="0"/>
          <w:numId w:val="25"/>
        </w:numPr>
        <w:spacing w:line="276" w:lineRule="auto"/>
        <w:contextualSpacing/>
        <w:rPr>
          <w:rFonts w:asciiTheme="majorHAnsi" w:hAnsiTheme="majorHAnsi" w:cs="Arial"/>
          <w:i/>
          <w:sz w:val="22"/>
          <w:szCs w:val="22"/>
          <w:lang w:val="en-GB"/>
        </w:rPr>
      </w:pPr>
      <w:r>
        <w:rPr>
          <w:rFonts w:asciiTheme="majorHAnsi" w:hAnsiTheme="majorHAnsi" w:cs="Arial"/>
          <w:i/>
          <w:sz w:val="22"/>
          <w:szCs w:val="22"/>
          <w:lang w:val="en-GB"/>
        </w:rPr>
        <w:t>Savings performance shown in the table below;</w:t>
      </w:r>
    </w:p>
    <w:p w14:paraId="0C90E454" w14:textId="77777777" w:rsidR="004269AE" w:rsidRPr="00B50558" w:rsidRDefault="004269AE" w:rsidP="00101E64">
      <w:pPr>
        <w:rPr>
          <w:rFonts w:asciiTheme="majorHAnsi" w:hAnsiTheme="majorHAnsi" w:cs="Arial"/>
          <w:i/>
          <w:sz w:val="22"/>
          <w:szCs w:val="22"/>
        </w:rPr>
      </w:pPr>
    </w:p>
    <w:p w14:paraId="54F0F981" w14:textId="1D6CF9CA" w:rsidR="000878DB" w:rsidRDefault="000878DB" w:rsidP="00101E64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0878DB">
        <w:rPr>
          <w:rFonts w:asciiTheme="majorHAnsi" w:hAnsiTheme="majorHAnsi" w:cs="Arial"/>
          <w:sz w:val="22"/>
          <w:szCs w:val="22"/>
        </w:rPr>
        <w:drawing>
          <wp:inline distT="0" distB="0" distL="0" distR="0" wp14:anchorId="78B77234" wp14:editId="3FB39C50">
            <wp:extent cx="5673725" cy="2853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32" cy="28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0A880" w14:textId="77777777" w:rsidR="000878DB" w:rsidRDefault="000878DB" w:rsidP="00101E64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67D9BA69" w14:textId="77777777" w:rsidR="00626038" w:rsidRDefault="00626038" w:rsidP="00101E64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2D9412C1" w14:textId="0F986B0B" w:rsidR="004269AE" w:rsidRPr="00E8576F" w:rsidRDefault="004269AE" w:rsidP="00101E64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E8576F">
        <w:rPr>
          <w:rFonts w:asciiTheme="majorHAnsi" w:hAnsiTheme="majorHAnsi" w:cs="Arial"/>
          <w:b/>
          <w:sz w:val="22"/>
          <w:szCs w:val="22"/>
          <w:u w:val="single"/>
        </w:rPr>
        <w:t>3. Communication</w:t>
      </w:r>
    </w:p>
    <w:p w14:paraId="3A8EFEE8" w14:textId="29A3C56E" w:rsidR="000C7C31" w:rsidRDefault="000C7C31" w:rsidP="00C73541">
      <w:pPr>
        <w:rPr>
          <w:rFonts w:asciiTheme="majorHAnsi" w:hAnsiTheme="majorHAnsi" w:cs="Arial"/>
          <w:sz w:val="22"/>
          <w:szCs w:val="22"/>
        </w:rPr>
      </w:pPr>
    </w:p>
    <w:p w14:paraId="50AF336B" w14:textId="7970C53F" w:rsidR="00C73541" w:rsidRPr="00C73541" w:rsidRDefault="00C73541" w:rsidP="00C7354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following </w:t>
      </w:r>
      <w:proofErr w:type="spellStart"/>
      <w:r>
        <w:rPr>
          <w:rFonts w:asciiTheme="majorHAnsi" w:hAnsiTheme="majorHAnsi" w:cs="Arial"/>
          <w:sz w:val="22"/>
          <w:szCs w:val="22"/>
        </w:rPr>
        <w:t>comms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/ initiatives have taken place;</w:t>
      </w:r>
    </w:p>
    <w:p w14:paraId="7ECCACC0" w14:textId="0D0C355E" w:rsidR="00C73541" w:rsidRDefault="00C73541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 introduction</w:t>
      </w:r>
    </w:p>
    <w:p w14:paraId="606C9D3B" w14:textId="13DF3BD3" w:rsidR="00DB3E15" w:rsidRDefault="00DB3E15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>Online listening form</w:t>
      </w:r>
    </w:p>
    <w:p w14:paraId="2868151E" w14:textId="3B3EED31" w:rsidR="00C73541" w:rsidRDefault="00C73541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Health news ticker</w:t>
      </w:r>
    </w:p>
    <w:p w14:paraId="3BFEDBB1" w14:textId="1E27E21C" w:rsidR="00C73541" w:rsidRPr="00E8576F" w:rsidRDefault="00C73541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LLR health window on the world</w:t>
      </w:r>
    </w:p>
    <w:p w14:paraId="7606CA1E" w14:textId="6B582FD0" w:rsidR="00DB3E15" w:rsidRDefault="00DB3E15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>Challenge champions</w:t>
      </w:r>
    </w:p>
    <w:p w14:paraId="7B1A075D" w14:textId="082A6F07" w:rsidR="00C73541" w:rsidRDefault="00C73541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Urgent care members update</w:t>
      </w:r>
    </w:p>
    <w:p w14:paraId="764C06BB" w14:textId="748EB438" w:rsidR="00C73541" w:rsidRPr="00E8576F" w:rsidRDefault="00C73541" w:rsidP="00DB3E15">
      <w:pPr>
        <w:pStyle w:val="ListParagraph"/>
        <w:numPr>
          <w:ilvl w:val="1"/>
          <w:numId w:val="2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Preparations for the ‘give us your ideas’ campaign – timing TBA</w:t>
      </w:r>
    </w:p>
    <w:p w14:paraId="36E67D50" w14:textId="77777777" w:rsidR="000C7C31" w:rsidRPr="00E8576F" w:rsidRDefault="000C7C31" w:rsidP="000C7C31">
      <w:pPr>
        <w:pStyle w:val="ListParagraph"/>
        <w:ind w:left="940"/>
        <w:rPr>
          <w:rFonts w:asciiTheme="majorHAnsi" w:hAnsiTheme="majorHAnsi" w:cs="Arial"/>
          <w:sz w:val="22"/>
          <w:szCs w:val="22"/>
        </w:rPr>
      </w:pPr>
    </w:p>
    <w:p w14:paraId="36E14F45" w14:textId="77777777" w:rsidR="000C7C31" w:rsidRPr="00E8576F" w:rsidRDefault="000C7C31" w:rsidP="000C7C31">
      <w:pPr>
        <w:rPr>
          <w:rFonts w:asciiTheme="majorHAnsi" w:hAnsiTheme="majorHAnsi" w:cs="Arial"/>
          <w:sz w:val="22"/>
          <w:szCs w:val="22"/>
        </w:rPr>
      </w:pPr>
    </w:p>
    <w:p w14:paraId="617B2AE7" w14:textId="585D0FE4" w:rsidR="00785CBC" w:rsidRDefault="00785CBC" w:rsidP="000C7C31">
      <w:pPr>
        <w:pStyle w:val="ListParagraph"/>
        <w:numPr>
          <w:ilvl w:val="0"/>
          <w:numId w:val="21"/>
        </w:num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Board vacancy</w:t>
      </w:r>
    </w:p>
    <w:p w14:paraId="4D29D1A9" w14:textId="77777777" w:rsidR="00785CBC" w:rsidRDefault="00785CBC" w:rsidP="00785CBC">
      <w:pPr>
        <w:pStyle w:val="ListParagraph"/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01B5D12" w14:textId="367BF512" w:rsidR="00785CBC" w:rsidRPr="002B628C" w:rsidRDefault="00785CBC" w:rsidP="00785CBC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  <w:r w:rsidRPr="002B628C">
        <w:rPr>
          <w:rFonts w:asciiTheme="majorHAnsi" w:hAnsiTheme="majorHAnsi" w:cs="Arial"/>
          <w:sz w:val="22"/>
          <w:szCs w:val="22"/>
        </w:rPr>
        <w:t xml:space="preserve">Louise Ryan from the </w:t>
      </w:r>
      <w:proofErr w:type="spellStart"/>
      <w:r w:rsidRPr="002B628C">
        <w:rPr>
          <w:rFonts w:asciiTheme="majorHAnsi" w:hAnsiTheme="majorHAnsi" w:cs="Arial"/>
          <w:sz w:val="22"/>
          <w:szCs w:val="22"/>
        </w:rPr>
        <w:t>Oadby</w:t>
      </w:r>
      <w:proofErr w:type="spellEnd"/>
      <w:r w:rsidRPr="002B628C">
        <w:rPr>
          <w:rFonts w:asciiTheme="majorHAnsi" w:hAnsiTheme="majorHAnsi" w:cs="Arial"/>
          <w:sz w:val="22"/>
          <w:szCs w:val="22"/>
        </w:rPr>
        <w:t xml:space="preserve"> Central practice has applied to join the Board.</w:t>
      </w:r>
      <w:r w:rsidR="002B628C">
        <w:rPr>
          <w:rFonts w:asciiTheme="majorHAnsi" w:hAnsiTheme="majorHAnsi" w:cs="Arial"/>
          <w:sz w:val="22"/>
          <w:szCs w:val="22"/>
        </w:rPr>
        <w:t xml:space="preserve">  We will advise the </w:t>
      </w:r>
      <w:r w:rsidR="009F63EC">
        <w:rPr>
          <w:rFonts w:asciiTheme="majorHAnsi" w:hAnsiTheme="majorHAnsi" w:cs="Arial"/>
          <w:sz w:val="22"/>
          <w:szCs w:val="22"/>
        </w:rPr>
        <w:t xml:space="preserve">practices in </w:t>
      </w:r>
      <w:proofErr w:type="spellStart"/>
      <w:r w:rsidR="009F63EC">
        <w:rPr>
          <w:rFonts w:asciiTheme="majorHAnsi" w:hAnsiTheme="majorHAnsi" w:cs="Arial"/>
          <w:sz w:val="22"/>
          <w:szCs w:val="22"/>
        </w:rPr>
        <w:t>Oadby</w:t>
      </w:r>
      <w:proofErr w:type="spellEnd"/>
      <w:r w:rsidR="009F63EC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9F63EC">
        <w:rPr>
          <w:rFonts w:asciiTheme="majorHAnsi" w:hAnsiTheme="majorHAnsi" w:cs="Arial"/>
          <w:sz w:val="22"/>
          <w:szCs w:val="22"/>
        </w:rPr>
        <w:t>Wigston</w:t>
      </w:r>
      <w:proofErr w:type="spellEnd"/>
      <w:r w:rsidR="009F63EC">
        <w:rPr>
          <w:rFonts w:asciiTheme="majorHAnsi" w:hAnsiTheme="majorHAnsi" w:cs="Arial"/>
          <w:sz w:val="22"/>
          <w:szCs w:val="22"/>
        </w:rPr>
        <w:t xml:space="preserve"> to check whether there is anyone else who would wish to stand.</w:t>
      </w:r>
    </w:p>
    <w:p w14:paraId="6D9ABC64" w14:textId="77777777" w:rsidR="00785CBC" w:rsidRPr="00785CBC" w:rsidRDefault="00785CBC" w:rsidP="00785CBC">
      <w:pPr>
        <w:pStyle w:val="ListParagraph"/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54C76CB3" w14:textId="7E481E29" w:rsidR="000C7C31" w:rsidRPr="00E8576F" w:rsidRDefault="000C7C31" w:rsidP="000C7C31">
      <w:pPr>
        <w:pStyle w:val="ListParagraph"/>
        <w:numPr>
          <w:ilvl w:val="0"/>
          <w:numId w:val="21"/>
        </w:numPr>
        <w:rPr>
          <w:rFonts w:asciiTheme="majorHAnsi" w:hAnsiTheme="majorHAnsi" w:cs="Arial"/>
          <w:b/>
          <w:sz w:val="22"/>
          <w:szCs w:val="22"/>
          <w:u w:val="single"/>
        </w:rPr>
      </w:pPr>
      <w:r w:rsidRPr="00E8576F">
        <w:rPr>
          <w:rFonts w:asciiTheme="majorHAnsi" w:hAnsiTheme="majorHAnsi" w:cs="Arial"/>
          <w:b/>
          <w:sz w:val="22"/>
          <w:szCs w:val="22"/>
          <w:u w:val="single"/>
        </w:rPr>
        <w:t>Budget</w:t>
      </w:r>
    </w:p>
    <w:p w14:paraId="6335C473" w14:textId="77777777" w:rsidR="000C7C31" w:rsidRPr="00E8576F" w:rsidRDefault="000C7C31" w:rsidP="000C7C31">
      <w:pPr>
        <w:rPr>
          <w:rFonts w:asciiTheme="majorHAnsi" w:hAnsiTheme="majorHAnsi" w:cs="Arial"/>
          <w:sz w:val="22"/>
          <w:szCs w:val="22"/>
          <w:u w:val="single"/>
        </w:rPr>
      </w:pPr>
    </w:p>
    <w:p w14:paraId="4CE81729" w14:textId="1B1610C9" w:rsidR="00643469" w:rsidRPr="00A3607C" w:rsidRDefault="00643469" w:rsidP="00A3607C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Tim Sacks has indicated </w:t>
      </w:r>
      <w:r w:rsidR="000C7C31" w:rsidRPr="00E8576F">
        <w:rPr>
          <w:rFonts w:asciiTheme="majorHAnsi" w:hAnsiTheme="majorHAnsi" w:cs="Arial"/>
          <w:sz w:val="22"/>
          <w:szCs w:val="22"/>
        </w:rPr>
        <w:t>that the CCG will be looking for the budget for FY2016</w:t>
      </w:r>
      <w:r w:rsidRPr="00E8576F">
        <w:rPr>
          <w:rFonts w:asciiTheme="majorHAnsi" w:hAnsiTheme="majorHAnsi" w:cs="Arial"/>
          <w:sz w:val="22"/>
          <w:szCs w:val="22"/>
        </w:rPr>
        <w:t>/17 to be reduced by a minimum of £65K and has requested an updated forecast for 16/17 and 17/18.</w:t>
      </w:r>
    </w:p>
    <w:p w14:paraId="0139D2CC" w14:textId="4FAEEEA8" w:rsidR="000C7C31" w:rsidRPr="00A3607C" w:rsidRDefault="00643469" w:rsidP="00A3607C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>Tim has agreed ‘in principle’ that the underspend this year could be carried over to 18/19 and requested that we include this proposal in the updated forecast paper.</w:t>
      </w:r>
    </w:p>
    <w:p w14:paraId="3E691C0D" w14:textId="7A945AD4" w:rsidR="000C7C31" w:rsidRPr="00E8576F" w:rsidRDefault="00643469" w:rsidP="00A3607C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>The d</w:t>
      </w:r>
      <w:r w:rsidR="00CC24F4" w:rsidRPr="00E8576F">
        <w:rPr>
          <w:rFonts w:asciiTheme="majorHAnsi" w:hAnsiTheme="majorHAnsi" w:cs="Arial"/>
          <w:sz w:val="22"/>
          <w:szCs w:val="22"/>
        </w:rPr>
        <w:t xml:space="preserve">raft forecasts for </w:t>
      </w:r>
      <w:r w:rsidR="000C7C31" w:rsidRPr="00E8576F">
        <w:rPr>
          <w:rFonts w:asciiTheme="majorHAnsi" w:hAnsiTheme="majorHAnsi" w:cs="Arial"/>
          <w:sz w:val="22"/>
          <w:szCs w:val="22"/>
        </w:rPr>
        <w:t xml:space="preserve">FY 2016/17 </w:t>
      </w:r>
      <w:r w:rsidRPr="00E8576F">
        <w:rPr>
          <w:rFonts w:asciiTheme="majorHAnsi" w:hAnsiTheme="majorHAnsi" w:cs="Arial"/>
          <w:sz w:val="22"/>
          <w:szCs w:val="22"/>
        </w:rPr>
        <w:t xml:space="preserve">and FY2017/18 have been updated </w:t>
      </w:r>
      <w:r w:rsidR="00CC24F4" w:rsidRPr="00E8576F">
        <w:rPr>
          <w:rFonts w:asciiTheme="majorHAnsi" w:hAnsiTheme="majorHAnsi" w:cs="Arial"/>
          <w:sz w:val="22"/>
          <w:szCs w:val="22"/>
        </w:rPr>
        <w:t>for discussion.</w:t>
      </w:r>
    </w:p>
    <w:p w14:paraId="211C8394" w14:textId="77777777" w:rsidR="0047356F" w:rsidRPr="00E8576F" w:rsidRDefault="0047356F" w:rsidP="0047356F">
      <w:pPr>
        <w:rPr>
          <w:rFonts w:asciiTheme="majorHAnsi" w:hAnsiTheme="majorHAnsi" w:cs="Arial"/>
          <w:sz w:val="22"/>
          <w:szCs w:val="22"/>
        </w:rPr>
      </w:pPr>
    </w:p>
    <w:p w14:paraId="04F5B27B" w14:textId="6F43EF9E" w:rsidR="006304CA" w:rsidRPr="00E8576F" w:rsidRDefault="006304CA" w:rsidP="006304CA">
      <w:pPr>
        <w:pStyle w:val="ListParagraph"/>
        <w:numPr>
          <w:ilvl w:val="0"/>
          <w:numId w:val="21"/>
        </w:num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Board to Board</w:t>
      </w:r>
    </w:p>
    <w:p w14:paraId="60CCD872" w14:textId="77777777" w:rsidR="006304CA" w:rsidRPr="00E8576F" w:rsidRDefault="006304CA" w:rsidP="006304CA">
      <w:pPr>
        <w:rPr>
          <w:rFonts w:asciiTheme="majorHAnsi" w:hAnsiTheme="majorHAnsi" w:cs="Arial"/>
          <w:sz w:val="22"/>
          <w:szCs w:val="22"/>
          <w:u w:val="single"/>
        </w:rPr>
      </w:pPr>
    </w:p>
    <w:p w14:paraId="7E73CA8C" w14:textId="7332586E" w:rsidR="0047356F" w:rsidRPr="00626038" w:rsidRDefault="006304CA" w:rsidP="006260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2"/>
          <w:szCs w:val="22"/>
        </w:rPr>
      </w:pPr>
      <w:r w:rsidRPr="00E8576F">
        <w:rPr>
          <w:rFonts w:asciiTheme="majorHAnsi" w:hAnsiTheme="majorHAnsi" w:cs="Arial"/>
          <w:sz w:val="22"/>
          <w:szCs w:val="22"/>
        </w:rPr>
        <w:t xml:space="preserve">Tim Sacks </w:t>
      </w:r>
      <w:r>
        <w:rPr>
          <w:rFonts w:asciiTheme="majorHAnsi" w:hAnsiTheme="majorHAnsi" w:cs="Arial"/>
          <w:sz w:val="22"/>
          <w:szCs w:val="22"/>
        </w:rPr>
        <w:t>/ Jamie Barrett will be arranging for a Board to Board meeting to take place in November 201</w:t>
      </w:r>
      <w:r w:rsidR="0066771D">
        <w:rPr>
          <w:rFonts w:asciiTheme="majorHAnsi" w:hAnsiTheme="majorHAnsi" w:cs="Arial"/>
          <w:sz w:val="22"/>
          <w:szCs w:val="22"/>
        </w:rPr>
        <w:t>6</w:t>
      </w:r>
      <w:r w:rsidR="0047356F" w:rsidRPr="00626038">
        <w:rPr>
          <w:rFonts w:asciiTheme="majorHAnsi" w:hAnsiTheme="majorHAnsi" w:cs="Arial"/>
          <w:b/>
          <w:bCs/>
          <w:color w:val="FFFFFF"/>
          <w:sz w:val="22"/>
          <w:szCs w:val="22"/>
          <w:lang w:val="en-GB"/>
        </w:rPr>
        <w:t>e</w:t>
      </w:r>
      <w:bookmarkStart w:id="0" w:name="_GoBack"/>
      <w:bookmarkEnd w:id="0"/>
      <w:r w:rsidR="0047356F" w:rsidRPr="00626038">
        <w:rPr>
          <w:rFonts w:asciiTheme="majorHAnsi" w:hAnsiTheme="majorHAnsi" w:cs="Arial"/>
          <w:b/>
          <w:bCs/>
          <w:color w:val="FFFFFF"/>
          <w:sz w:val="22"/>
          <w:szCs w:val="22"/>
          <w:lang w:val="en-GB"/>
        </w:rPr>
        <w:t xml:space="preserve"> &amp; Insurance </w:t>
      </w:r>
    </w:p>
    <w:sectPr w:rsidR="0047356F" w:rsidRPr="00626038" w:rsidSect="00E213D5">
      <w:footerReference w:type="even" r:id="rId9"/>
      <w:footerReference w:type="default" r:id="rId10"/>
      <w:pgSz w:w="11900" w:h="16840"/>
      <w:pgMar w:top="1418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E757" w14:textId="77777777" w:rsidR="0066771D" w:rsidRDefault="0066771D" w:rsidP="00426A9E">
      <w:r>
        <w:separator/>
      </w:r>
    </w:p>
  </w:endnote>
  <w:endnote w:type="continuationSeparator" w:id="0">
    <w:p w14:paraId="531B0D6E" w14:textId="77777777" w:rsidR="0066771D" w:rsidRDefault="0066771D" w:rsidP="004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7DD9" w14:textId="77777777" w:rsidR="0066771D" w:rsidRDefault="0066771D" w:rsidP="00A17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34972" w14:textId="77777777" w:rsidR="0066771D" w:rsidRDefault="006677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62D3" w14:textId="77777777" w:rsidR="0066771D" w:rsidRDefault="0066771D" w:rsidP="00A17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8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94C2EA" w14:textId="77777777" w:rsidR="0066771D" w:rsidRDefault="0066771D">
    <w:pPr>
      <w:pStyle w:val="Footer"/>
    </w:pPr>
  </w:p>
  <w:p w14:paraId="5D3C9F83" w14:textId="7F36240B" w:rsidR="0066771D" w:rsidRPr="000477D0" w:rsidRDefault="0066771D" w:rsidP="000477D0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JW, Oct</w:t>
    </w:r>
    <w:r w:rsidRPr="000477D0">
      <w:rPr>
        <w:rFonts w:asciiTheme="majorHAnsi" w:hAnsiTheme="majorHAnsi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E51C" w14:textId="77777777" w:rsidR="0066771D" w:rsidRDefault="0066771D" w:rsidP="00426A9E">
      <w:r>
        <w:separator/>
      </w:r>
    </w:p>
  </w:footnote>
  <w:footnote w:type="continuationSeparator" w:id="0">
    <w:p w14:paraId="09F8A84B" w14:textId="77777777" w:rsidR="0066771D" w:rsidRDefault="0066771D" w:rsidP="0042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F5C7F"/>
    <w:multiLevelType w:val="hybridMultilevel"/>
    <w:tmpl w:val="9694423E"/>
    <w:lvl w:ilvl="0" w:tplc="A6C8EF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B2AB5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A0EDC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8AE3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BA26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7A2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9CC4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9A8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9CB4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5426E94"/>
    <w:multiLevelType w:val="hybridMultilevel"/>
    <w:tmpl w:val="D8A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602"/>
    <w:multiLevelType w:val="hybridMultilevel"/>
    <w:tmpl w:val="126E6AF4"/>
    <w:lvl w:ilvl="0" w:tplc="FD2E5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90DCB"/>
    <w:multiLevelType w:val="hybridMultilevel"/>
    <w:tmpl w:val="D0C47C68"/>
    <w:lvl w:ilvl="0" w:tplc="3C8A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E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0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9B4F34"/>
    <w:multiLevelType w:val="hybridMultilevel"/>
    <w:tmpl w:val="D65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32DE"/>
    <w:multiLevelType w:val="hybridMultilevel"/>
    <w:tmpl w:val="38E40B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0E447E4E"/>
    <w:multiLevelType w:val="hybridMultilevel"/>
    <w:tmpl w:val="C6B6D54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406520F"/>
    <w:multiLevelType w:val="hybridMultilevel"/>
    <w:tmpl w:val="A28E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6118"/>
    <w:multiLevelType w:val="hybridMultilevel"/>
    <w:tmpl w:val="20689E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1B94417A"/>
    <w:multiLevelType w:val="hybridMultilevel"/>
    <w:tmpl w:val="672E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33927"/>
    <w:multiLevelType w:val="hybridMultilevel"/>
    <w:tmpl w:val="B13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73CFC"/>
    <w:multiLevelType w:val="hybridMultilevel"/>
    <w:tmpl w:val="9B2ED4A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2F051EFC"/>
    <w:multiLevelType w:val="hybridMultilevel"/>
    <w:tmpl w:val="C2CE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B145E0"/>
    <w:multiLevelType w:val="hybridMultilevel"/>
    <w:tmpl w:val="EFA4F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C80266"/>
    <w:multiLevelType w:val="hybridMultilevel"/>
    <w:tmpl w:val="79A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74156"/>
    <w:multiLevelType w:val="hybridMultilevel"/>
    <w:tmpl w:val="860CFAD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>
    <w:nsid w:val="3E493A81"/>
    <w:multiLevelType w:val="hybridMultilevel"/>
    <w:tmpl w:val="6C822AF0"/>
    <w:lvl w:ilvl="0" w:tplc="94EC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0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0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A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61281A"/>
    <w:multiLevelType w:val="hybridMultilevel"/>
    <w:tmpl w:val="6E0EA714"/>
    <w:lvl w:ilvl="0" w:tplc="FD2E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52030759"/>
    <w:multiLevelType w:val="hybridMultilevel"/>
    <w:tmpl w:val="1E027BC0"/>
    <w:lvl w:ilvl="0" w:tplc="FD2E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338D9"/>
    <w:multiLevelType w:val="hybridMultilevel"/>
    <w:tmpl w:val="C8FACD52"/>
    <w:lvl w:ilvl="0" w:tplc="A714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0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2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C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446A3"/>
    <w:multiLevelType w:val="hybridMultilevel"/>
    <w:tmpl w:val="39FE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7FC9"/>
    <w:multiLevelType w:val="hybridMultilevel"/>
    <w:tmpl w:val="43E048F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"/>
  </w:num>
  <w:num w:numId="5">
    <w:abstractNumId w:val="23"/>
  </w:num>
  <w:num w:numId="6">
    <w:abstractNumId w:val="4"/>
  </w:num>
  <w:num w:numId="7">
    <w:abstractNumId w:val="19"/>
  </w:num>
  <w:num w:numId="8">
    <w:abstractNumId w:val="26"/>
  </w:num>
  <w:num w:numId="9">
    <w:abstractNumId w:val="3"/>
  </w:num>
  <w:num w:numId="10">
    <w:abstractNumId w:val="18"/>
  </w:num>
  <w:num w:numId="11">
    <w:abstractNumId w:val="7"/>
  </w:num>
  <w:num w:numId="12">
    <w:abstractNumId w:val="22"/>
  </w:num>
  <w:num w:numId="13">
    <w:abstractNumId w:val="25"/>
  </w:num>
  <w:num w:numId="14">
    <w:abstractNumId w:val="6"/>
  </w:num>
  <w:num w:numId="15">
    <w:abstractNumId w:val="10"/>
  </w:num>
  <w:num w:numId="16">
    <w:abstractNumId w:val="16"/>
  </w:num>
  <w:num w:numId="17">
    <w:abstractNumId w:val="13"/>
  </w:num>
  <w:num w:numId="18">
    <w:abstractNumId w:val="8"/>
  </w:num>
  <w:num w:numId="19">
    <w:abstractNumId w:val="17"/>
  </w:num>
  <w:num w:numId="20">
    <w:abstractNumId w:val="14"/>
  </w:num>
  <w:num w:numId="21">
    <w:abstractNumId w:val="15"/>
  </w:num>
  <w:num w:numId="22">
    <w:abstractNumId w:val="20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3"/>
    <w:rsid w:val="0000226A"/>
    <w:rsid w:val="00020274"/>
    <w:rsid w:val="000203FE"/>
    <w:rsid w:val="000371A9"/>
    <w:rsid w:val="000477D0"/>
    <w:rsid w:val="000527EE"/>
    <w:rsid w:val="000621A0"/>
    <w:rsid w:val="00062C49"/>
    <w:rsid w:val="000878DB"/>
    <w:rsid w:val="0009189F"/>
    <w:rsid w:val="00097AF0"/>
    <w:rsid w:val="000B5F66"/>
    <w:rsid w:val="000C7C31"/>
    <w:rsid w:val="000D03EC"/>
    <w:rsid w:val="000D195E"/>
    <w:rsid w:val="000E0799"/>
    <w:rsid w:val="000F0FBF"/>
    <w:rsid w:val="000F1880"/>
    <w:rsid w:val="00101E64"/>
    <w:rsid w:val="00120005"/>
    <w:rsid w:val="00155604"/>
    <w:rsid w:val="00157DB2"/>
    <w:rsid w:val="00182398"/>
    <w:rsid w:val="00190A41"/>
    <w:rsid w:val="0019352C"/>
    <w:rsid w:val="001B1943"/>
    <w:rsid w:val="001B4958"/>
    <w:rsid w:val="0023322A"/>
    <w:rsid w:val="00245ECC"/>
    <w:rsid w:val="002927A5"/>
    <w:rsid w:val="00294944"/>
    <w:rsid w:val="002B17B5"/>
    <w:rsid w:val="002B2343"/>
    <w:rsid w:val="002B628C"/>
    <w:rsid w:val="002F74D8"/>
    <w:rsid w:val="003119E3"/>
    <w:rsid w:val="00317803"/>
    <w:rsid w:val="00317F1E"/>
    <w:rsid w:val="003304DA"/>
    <w:rsid w:val="00337AD3"/>
    <w:rsid w:val="0034469C"/>
    <w:rsid w:val="00345B27"/>
    <w:rsid w:val="00366199"/>
    <w:rsid w:val="00375A8F"/>
    <w:rsid w:val="003A3977"/>
    <w:rsid w:val="003C4C80"/>
    <w:rsid w:val="003C59D2"/>
    <w:rsid w:val="003D1339"/>
    <w:rsid w:val="003D6203"/>
    <w:rsid w:val="003E1A5E"/>
    <w:rsid w:val="003F3256"/>
    <w:rsid w:val="004042E3"/>
    <w:rsid w:val="00411013"/>
    <w:rsid w:val="004269AE"/>
    <w:rsid w:val="00426A9E"/>
    <w:rsid w:val="0047356F"/>
    <w:rsid w:val="00490217"/>
    <w:rsid w:val="004A3FEA"/>
    <w:rsid w:val="004C35D9"/>
    <w:rsid w:val="004D7141"/>
    <w:rsid w:val="004E04D1"/>
    <w:rsid w:val="00514313"/>
    <w:rsid w:val="00521621"/>
    <w:rsid w:val="00561768"/>
    <w:rsid w:val="005C085A"/>
    <w:rsid w:val="005F062E"/>
    <w:rsid w:val="0060230F"/>
    <w:rsid w:val="00626038"/>
    <w:rsid w:val="006304CA"/>
    <w:rsid w:val="00643469"/>
    <w:rsid w:val="00644DEE"/>
    <w:rsid w:val="006602BE"/>
    <w:rsid w:val="0066771D"/>
    <w:rsid w:val="006764A8"/>
    <w:rsid w:val="00692D3A"/>
    <w:rsid w:val="00693C9B"/>
    <w:rsid w:val="006B5CBC"/>
    <w:rsid w:val="006C0833"/>
    <w:rsid w:val="006C1ABF"/>
    <w:rsid w:val="006C6C6C"/>
    <w:rsid w:val="006E292F"/>
    <w:rsid w:val="006F1633"/>
    <w:rsid w:val="006F50DC"/>
    <w:rsid w:val="007044D8"/>
    <w:rsid w:val="00707E91"/>
    <w:rsid w:val="007119E9"/>
    <w:rsid w:val="0075257B"/>
    <w:rsid w:val="0076180F"/>
    <w:rsid w:val="00761A3B"/>
    <w:rsid w:val="00785CBC"/>
    <w:rsid w:val="007C3AAF"/>
    <w:rsid w:val="007D247C"/>
    <w:rsid w:val="007F12A1"/>
    <w:rsid w:val="008003E4"/>
    <w:rsid w:val="00804B25"/>
    <w:rsid w:val="008377F0"/>
    <w:rsid w:val="00863A92"/>
    <w:rsid w:val="00867CCA"/>
    <w:rsid w:val="00874C2E"/>
    <w:rsid w:val="00876C60"/>
    <w:rsid w:val="00884BF9"/>
    <w:rsid w:val="0088520C"/>
    <w:rsid w:val="0089702D"/>
    <w:rsid w:val="00901EB2"/>
    <w:rsid w:val="0096771F"/>
    <w:rsid w:val="00972AE1"/>
    <w:rsid w:val="009A34E3"/>
    <w:rsid w:val="009D7EE4"/>
    <w:rsid w:val="009F63EC"/>
    <w:rsid w:val="00A1790A"/>
    <w:rsid w:val="00A3607C"/>
    <w:rsid w:val="00A96D3D"/>
    <w:rsid w:val="00A9782E"/>
    <w:rsid w:val="00A97D72"/>
    <w:rsid w:val="00AC5866"/>
    <w:rsid w:val="00AD7D83"/>
    <w:rsid w:val="00B21B78"/>
    <w:rsid w:val="00B21EA4"/>
    <w:rsid w:val="00B4500F"/>
    <w:rsid w:val="00B50558"/>
    <w:rsid w:val="00B82154"/>
    <w:rsid w:val="00BA45E9"/>
    <w:rsid w:val="00BB1DD5"/>
    <w:rsid w:val="00BE0E87"/>
    <w:rsid w:val="00BE67F3"/>
    <w:rsid w:val="00C43BD5"/>
    <w:rsid w:val="00C445B0"/>
    <w:rsid w:val="00C5797F"/>
    <w:rsid w:val="00C64051"/>
    <w:rsid w:val="00C73541"/>
    <w:rsid w:val="00C9269A"/>
    <w:rsid w:val="00CA187E"/>
    <w:rsid w:val="00CB74FA"/>
    <w:rsid w:val="00CC24F4"/>
    <w:rsid w:val="00CD38D7"/>
    <w:rsid w:val="00D029E7"/>
    <w:rsid w:val="00D15640"/>
    <w:rsid w:val="00D26E58"/>
    <w:rsid w:val="00D603F8"/>
    <w:rsid w:val="00D803DE"/>
    <w:rsid w:val="00D86BF2"/>
    <w:rsid w:val="00D87CDA"/>
    <w:rsid w:val="00DB35CF"/>
    <w:rsid w:val="00DB3E15"/>
    <w:rsid w:val="00DB633C"/>
    <w:rsid w:val="00DD5B38"/>
    <w:rsid w:val="00DD76E1"/>
    <w:rsid w:val="00DE05E9"/>
    <w:rsid w:val="00E016A4"/>
    <w:rsid w:val="00E213D5"/>
    <w:rsid w:val="00E31AC8"/>
    <w:rsid w:val="00E34B15"/>
    <w:rsid w:val="00E80BC7"/>
    <w:rsid w:val="00E8576F"/>
    <w:rsid w:val="00EA1E1E"/>
    <w:rsid w:val="00F00036"/>
    <w:rsid w:val="00F16ECB"/>
    <w:rsid w:val="00F26BEC"/>
    <w:rsid w:val="00F3410E"/>
    <w:rsid w:val="00F4035C"/>
    <w:rsid w:val="00F46004"/>
    <w:rsid w:val="00F63385"/>
    <w:rsid w:val="00F7328C"/>
    <w:rsid w:val="00F8379F"/>
    <w:rsid w:val="00FB02C4"/>
    <w:rsid w:val="00FC3424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87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25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E"/>
  </w:style>
  <w:style w:type="character" w:styleId="PageNumber">
    <w:name w:val="page number"/>
    <w:basedOn w:val="DefaultParagraphFont"/>
    <w:uiPriority w:val="99"/>
    <w:semiHidden/>
    <w:unhideWhenUsed/>
    <w:rsid w:val="00426A9E"/>
  </w:style>
  <w:style w:type="paragraph" w:styleId="Header">
    <w:name w:val="header"/>
    <w:basedOn w:val="Normal"/>
    <w:link w:val="HeaderChar"/>
    <w:uiPriority w:val="99"/>
    <w:unhideWhenUsed/>
    <w:rsid w:val="0004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25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E"/>
  </w:style>
  <w:style w:type="character" w:styleId="PageNumber">
    <w:name w:val="page number"/>
    <w:basedOn w:val="DefaultParagraphFont"/>
    <w:uiPriority w:val="99"/>
    <w:semiHidden/>
    <w:unhideWhenUsed/>
    <w:rsid w:val="00426A9E"/>
  </w:style>
  <w:style w:type="paragraph" w:styleId="Header">
    <w:name w:val="header"/>
    <w:basedOn w:val="Normal"/>
    <w:link w:val="HeaderChar"/>
    <w:uiPriority w:val="99"/>
    <w:unhideWhenUsed/>
    <w:rsid w:val="0004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861</Words>
  <Characters>4912</Characters>
  <Application>Microsoft Macintosh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Watkins</dc:creator>
  <cp:keywords/>
  <dc:description/>
  <cp:lastModifiedBy>James Watkins</cp:lastModifiedBy>
  <cp:revision>34</cp:revision>
  <cp:lastPrinted>2016-10-25T20:34:00Z</cp:lastPrinted>
  <dcterms:created xsi:type="dcterms:W3CDTF">2016-10-25T19:06:00Z</dcterms:created>
  <dcterms:modified xsi:type="dcterms:W3CDTF">2016-10-25T20:39:00Z</dcterms:modified>
</cp:coreProperties>
</file>