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E0" w:rsidRPr="00DA09E0" w:rsidRDefault="0045401C" w:rsidP="00DA09E0">
      <w:pPr>
        <w:widowControl w:val="0"/>
        <w:autoSpaceDE w:val="0"/>
        <w:autoSpaceDN w:val="0"/>
        <w:adjustRightInd w:val="0"/>
        <w:jc w:val="center"/>
        <w:rPr>
          <w:rFonts w:cs="Arial"/>
          <w:b/>
          <w:iCs/>
          <w:sz w:val="22"/>
          <w:szCs w:val="22"/>
        </w:rPr>
      </w:pPr>
      <w:r>
        <w:rPr>
          <w:noProof/>
          <w:lang w:val="en-GB" w:eastAsia="en-GB"/>
        </w:rPr>
        <w:drawing>
          <wp:anchor distT="0" distB="0" distL="114300" distR="114300" simplePos="0" relativeHeight="251659264" behindDoc="0" locked="0" layoutInCell="1" allowOverlap="1" wp14:anchorId="6A37B527" wp14:editId="762D96D2">
            <wp:simplePos x="0" y="0"/>
            <wp:positionH relativeFrom="column">
              <wp:posOffset>5549900</wp:posOffset>
            </wp:positionH>
            <wp:positionV relativeFrom="paragraph">
              <wp:posOffset>-562905</wp:posOffset>
            </wp:positionV>
            <wp:extent cx="710932" cy="65539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932" cy="655396"/>
                    </a:xfrm>
                    <a:prstGeom prst="rect">
                      <a:avLst/>
                    </a:prstGeom>
                    <a:noFill/>
                  </pic:spPr>
                </pic:pic>
              </a:graphicData>
            </a:graphic>
            <wp14:sizeRelH relativeFrom="margin">
              <wp14:pctWidth>0</wp14:pctWidth>
            </wp14:sizeRelH>
            <wp14:sizeRelV relativeFrom="margin">
              <wp14:pctHeight>0</wp14:pctHeight>
            </wp14:sizeRelV>
          </wp:anchor>
        </w:drawing>
      </w:r>
      <w:r w:rsidR="00DA09E0"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91792" w:rsidRDefault="00DA09E0" w:rsidP="00DA09E0">
      <w:pPr>
        <w:widowControl w:val="0"/>
        <w:autoSpaceDE w:val="0"/>
        <w:autoSpaceDN w:val="0"/>
        <w:adjustRightInd w:val="0"/>
        <w:jc w:val="center"/>
        <w:rPr>
          <w:rFonts w:cs="Arial"/>
          <w:b/>
          <w:iCs/>
          <w:sz w:val="22"/>
          <w:szCs w:val="22"/>
          <w:u w:val="single"/>
        </w:rPr>
      </w:pPr>
      <w:r w:rsidRPr="00D91792">
        <w:rPr>
          <w:rFonts w:cs="Arial"/>
          <w:b/>
          <w:iCs/>
          <w:sz w:val="22"/>
          <w:szCs w:val="22"/>
          <w:u w:val="single"/>
        </w:rPr>
        <w:t xml:space="preserve">Chief Operating Officer Report – </w:t>
      </w:r>
      <w:r w:rsidR="00CC6D4B">
        <w:rPr>
          <w:rFonts w:cs="Arial"/>
          <w:b/>
          <w:iCs/>
          <w:sz w:val="22"/>
          <w:szCs w:val="22"/>
          <w:u w:val="single"/>
        </w:rPr>
        <w:t>February</w:t>
      </w:r>
      <w:r w:rsidR="00A3484D">
        <w:rPr>
          <w:rFonts w:cs="Arial"/>
          <w:b/>
          <w:iCs/>
          <w:sz w:val="22"/>
          <w:szCs w:val="22"/>
          <w:u w:val="single"/>
        </w:rPr>
        <w:t xml:space="preserve"> 2018</w:t>
      </w:r>
    </w:p>
    <w:p w:rsidR="00DA09E0" w:rsidRPr="00DA09E0" w:rsidRDefault="00DA09E0" w:rsidP="00DA09E0">
      <w:pPr>
        <w:widowControl w:val="0"/>
        <w:autoSpaceDE w:val="0"/>
        <w:autoSpaceDN w:val="0"/>
        <w:adjustRightInd w:val="0"/>
        <w:jc w:val="center"/>
        <w:rPr>
          <w:rFonts w:cs="Arial"/>
          <w:b/>
          <w:iCs/>
          <w:sz w:val="22"/>
          <w:szCs w:val="22"/>
        </w:rPr>
      </w:pPr>
    </w:p>
    <w:p w:rsidR="0053682A" w:rsidRPr="000E5455" w:rsidRDefault="000E5455" w:rsidP="00DA09E0">
      <w:pPr>
        <w:widowControl w:val="0"/>
        <w:tabs>
          <w:tab w:val="left" w:pos="220"/>
          <w:tab w:val="left" w:pos="720"/>
        </w:tabs>
        <w:autoSpaceDE w:val="0"/>
        <w:autoSpaceDN w:val="0"/>
        <w:adjustRightInd w:val="0"/>
        <w:rPr>
          <w:rFonts w:cs="Arial"/>
          <w:b/>
        </w:rPr>
      </w:pPr>
      <w:r w:rsidRPr="000E5455">
        <w:rPr>
          <w:rFonts w:cs="Arial"/>
          <w:b/>
        </w:rPr>
        <w:t>The Work plan update is</w:t>
      </w:r>
      <w:r w:rsidR="00725036">
        <w:rPr>
          <w:rFonts w:cs="Arial"/>
          <w:b/>
        </w:rPr>
        <w:t xml:space="preserve"> included in the pack as Paper </w:t>
      </w:r>
      <w:r w:rsidR="005E1EE1">
        <w:rPr>
          <w:rFonts w:cs="Arial"/>
          <w:b/>
        </w:rPr>
        <w:t>C</w:t>
      </w:r>
      <w:r w:rsidR="0026501F">
        <w:rPr>
          <w:rFonts w:cs="Arial"/>
          <w:b/>
        </w:rPr>
        <w:t>.</w:t>
      </w:r>
    </w:p>
    <w:p w:rsidR="000E5455" w:rsidRDefault="000E5455" w:rsidP="00DA09E0">
      <w:pPr>
        <w:widowControl w:val="0"/>
        <w:tabs>
          <w:tab w:val="left" w:pos="220"/>
          <w:tab w:val="left" w:pos="720"/>
        </w:tabs>
        <w:autoSpaceDE w:val="0"/>
        <w:autoSpaceDN w:val="0"/>
        <w:adjustRightInd w:val="0"/>
        <w:rPr>
          <w:rFonts w:cs="Arial"/>
          <w:b/>
          <w:sz w:val="22"/>
          <w:szCs w:val="22"/>
        </w:rPr>
      </w:pPr>
    </w:p>
    <w:p w:rsidR="008767FE" w:rsidRPr="008767FE" w:rsidRDefault="00543220"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eastAsia="Times New Roman" w:cs="Helvetica"/>
          <w:b/>
          <w:color w:val="333333"/>
          <w:sz w:val="22"/>
          <w:szCs w:val="22"/>
          <w:lang w:val="en-GB" w:eastAsia="en-GB"/>
        </w:rPr>
        <w:t>Joint strategy</w:t>
      </w:r>
      <w:r w:rsidR="005E30E0" w:rsidRPr="00E143FD">
        <w:rPr>
          <w:rFonts w:eastAsia="Times New Roman" w:cs="Helvetica"/>
          <w:b/>
          <w:color w:val="333333"/>
          <w:sz w:val="22"/>
          <w:szCs w:val="22"/>
          <w:lang w:val="en-GB" w:eastAsia="en-GB"/>
        </w:rPr>
        <w:t xml:space="preserve"> </w:t>
      </w:r>
      <w:r w:rsidR="004C2C6F">
        <w:rPr>
          <w:rFonts w:eastAsia="Times New Roman" w:cs="Helvetica"/>
          <w:b/>
          <w:color w:val="333333"/>
          <w:sz w:val="22"/>
          <w:szCs w:val="22"/>
          <w:lang w:val="en-GB" w:eastAsia="en-GB"/>
        </w:rPr>
        <w:t>and</w:t>
      </w:r>
      <w:r w:rsidR="00E143FD" w:rsidRPr="00E143FD">
        <w:rPr>
          <w:rFonts w:eastAsia="Times New Roman" w:cs="Helvetica"/>
          <w:b/>
          <w:color w:val="333333"/>
          <w:sz w:val="22"/>
          <w:szCs w:val="22"/>
          <w:lang w:val="en-GB" w:eastAsia="en-GB"/>
        </w:rPr>
        <w:t xml:space="preserve"> funding</w:t>
      </w:r>
      <w:r w:rsidR="004C2C6F">
        <w:rPr>
          <w:rFonts w:eastAsia="Times New Roman" w:cs="Helvetica"/>
          <w:b/>
          <w:color w:val="333333"/>
          <w:sz w:val="22"/>
          <w:szCs w:val="22"/>
          <w:lang w:val="en-GB" w:eastAsia="en-GB"/>
        </w:rPr>
        <w:t xml:space="preserve"> for FY18/19</w:t>
      </w:r>
    </w:p>
    <w:p w:rsidR="00BE4AB7" w:rsidRDefault="00BE4AB7" w:rsidP="00AC427F">
      <w:pPr>
        <w:pStyle w:val="ListParagraph"/>
        <w:widowControl w:val="0"/>
        <w:tabs>
          <w:tab w:val="left" w:pos="220"/>
          <w:tab w:val="left" w:pos="720"/>
        </w:tabs>
        <w:autoSpaceDE w:val="0"/>
        <w:autoSpaceDN w:val="0"/>
        <w:adjustRightInd w:val="0"/>
        <w:spacing w:line="276" w:lineRule="auto"/>
        <w:ind w:left="221"/>
        <w:rPr>
          <w:sz w:val="22"/>
          <w:szCs w:val="22"/>
        </w:rPr>
      </w:pPr>
      <w:r>
        <w:rPr>
          <w:rFonts w:eastAsia="Times New Roman" w:cs="Helvetica"/>
          <w:color w:val="333333"/>
          <w:sz w:val="22"/>
          <w:szCs w:val="22"/>
          <w:lang w:val="en-GB" w:eastAsia="en-GB"/>
        </w:rPr>
        <w:t>Following JW’s presentation to the PCCC on 6</w:t>
      </w:r>
      <w:r w:rsidRPr="00BE4AB7">
        <w:rPr>
          <w:rFonts w:eastAsia="Times New Roman" w:cs="Helvetica"/>
          <w:color w:val="333333"/>
          <w:sz w:val="22"/>
          <w:szCs w:val="22"/>
          <w:vertAlign w:val="superscript"/>
          <w:lang w:val="en-GB" w:eastAsia="en-GB"/>
        </w:rPr>
        <w:t>th</w:t>
      </w:r>
      <w:r>
        <w:rPr>
          <w:rFonts w:eastAsia="Times New Roman" w:cs="Helvetica"/>
          <w:color w:val="333333"/>
          <w:sz w:val="22"/>
          <w:szCs w:val="22"/>
          <w:lang w:val="en-GB" w:eastAsia="en-GB"/>
        </w:rPr>
        <w:t xml:space="preserve"> February 2018</w:t>
      </w:r>
      <w:r w:rsidR="00AA3A0C">
        <w:rPr>
          <w:rFonts w:eastAsia="Times New Roman" w:cs="Helvetica"/>
          <w:color w:val="333333"/>
          <w:sz w:val="22"/>
          <w:szCs w:val="22"/>
          <w:lang w:val="en-GB" w:eastAsia="en-GB"/>
        </w:rPr>
        <w:t xml:space="preserve"> (PCCC paper attached at </w:t>
      </w:r>
      <w:r w:rsidR="00AA3A0C" w:rsidRPr="00AA3A0C">
        <w:rPr>
          <w:rFonts w:eastAsia="Times New Roman" w:cs="Helvetica"/>
          <w:b/>
          <w:color w:val="333333"/>
          <w:sz w:val="22"/>
          <w:szCs w:val="22"/>
          <w:lang w:val="en-GB" w:eastAsia="en-GB"/>
        </w:rPr>
        <w:t>paper D</w:t>
      </w:r>
      <w:r w:rsidR="00AA3A0C">
        <w:rPr>
          <w:rFonts w:eastAsia="Times New Roman" w:cs="Helvetica"/>
          <w:color w:val="333333"/>
          <w:sz w:val="22"/>
          <w:szCs w:val="22"/>
          <w:lang w:val="en-GB" w:eastAsia="en-GB"/>
        </w:rPr>
        <w:t>)</w:t>
      </w:r>
      <w:r>
        <w:rPr>
          <w:rFonts w:eastAsia="Times New Roman" w:cs="Helvetica"/>
          <w:color w:val="333333"/>
          <w:sz w:val="22"/>
          <w:szCs w:val="22"/>
          <w:lang w:val="en-GB" w:eastAsia="en-GB"/>
        </w:rPr>
        <w:t>, Tim Sacks has confirmed that the ELR CCG Governing Body has approved t</w:t>
      </w:r>
      <w:r w:rsidR="00543220">
        <w:rPr>
          <w:rFonts w:eastAsia="Times New Roman" w:cs="Helvetica"/>
          <w:color w:val="333333"/>
          <w:sz w:val="22"/>
          <w:szCs w:val="22"/>
          <w:lang w:val="en-GB" w:eastAsia="en-GB"/>
        </w:rPr>
        <w:t xml:space="preserve">hat the CCG will pay the balance of the £350K that it </w:t>
      </w:r>
      <w:r w:rsidR="00543220" w:rsidRPr="00C252A2">
        <w:rPr>
          <w:sz w:val="22"/>
          <w:szCs w:val="22"/>
        </w:rPr>
        <w:t xml:space="preserve">committed </w:t>
      </w:r>
      <w:r>
        <w:rPr>
          <w:sz w:val="22"/>
          <w:szCs w:val="22"/>
        </w:rPr>
        <w:t>to the Federation in FY18/19.</w:t>
      </w:r>
    </w:p>
    <w:p w:rsidR="00AA3A0C" w:rsidRDefault="00AA3A0C" w:rsidP="00AC427F">
      <w:pPr>
        <w:pStyle w:val="ListParagraph"/>
        <w:widowControl w:val="0"/>
        <w:tabs>
          <w:tab w:val="left" w:pos="220"/>
          <w:tab w:val="left" w:pos="720"/>
        </w:tabs>
        <w:autoSpaceDE w:val="0"/>
        <w:autoSpaceDN w:val="0"/>
        <w:adjustRightInd w:val="0"/>
        <w:spacing w:line="276" w:lineRule="auto"/>
        <w:ind w:left="221"/>
        <w:rPr>
          <w:sz w:val="22"/>
          <w:szCs w:val="22"/>
        </w:rPr>
      </w:pPr>
    </w:p>
    <w:p w:rsidR="003017CD" w:rsidRDefault="0095352A" w:rsidP="00AC427F">
      <w:pPr>
        <w:pStyle w:val="ListParagraph"/>
        <w:widowControl w:val="0"/>
        <w:tabs>
          <w:tab w:val="left" w:pos="220"/>
          <w:tab w:val="left" w:pos="720"/>
        </w:tabs>
        <w:autoSpaceDE w:val="0"/>
        <w:autoSpaceDN w:val="0"/>
        <w:adjustRightInd w:val="0"/>
        <w:spacing w:line="276" w:lineRule="auto"/>
        <w:ind w:left="221"/>
        <w:rPr>
          <w:sz w:val="22"/>
          <w:szCs w:val="22"/>
        </w:rPr>
      </w:pPr>
      <w:r>
        <w:rPr>
          <w:rFonts w:eastAsia="Times New Roman" w:cs="Helvetica"/>
          <w:color w:val="333333"/>
          <w:sz w:val="22"/>
          <w:szCs w:val="22"/>
          <w:lang w:val="en-GB" w:eastAsia="en-GB"/>
        </w:rPr>
        <w:t xml:space="preserve">We await confirmation on the demand management funding @ 10 pence per patient.  </w:t>
      </w:r>
      <w:r w:rsidR="00543220">
        <w:rPr>
          <w:rFonts w:eastAsia="Times New Roman" w:cs="Helvetica"/>
          <w:color w:val="333333"/>
          <w:sz w:val="22"/>
          <w:szCs w:val="22"/>
          <w:lang w:val="en-GB" w:eastAsia="en-GB"/>
        </w:rPr>
        <w:t xml:space="preserve">The updated financial forecast for FY18/19 is </w:t>
      </w:r>
      <w:r w:rsidR="00E918C0">
        <w:rPr>
          <w:sz w:val="22"/>
          <w:szCs w:val="22"/>
        </w:rPr>
        <w:t xml:space="preserve">outlined in </w:t>
      </w:r>
      <w:r w:rsidR="004C2C6F">
        <w:rPr>
          <w:sz w:val="22"/>
          <w:szCs w:val="22"/>
        </w:rPr>
        <w:t xml:space="preserve">table </w:t>
      </w:r>
      <w:r w:rsidR="00E918C0">
        <w:rPr>
          <w:sz w:val="22"/>
          <w:szCs w:val="22"/>
        </w:rPr>
        <w:t xml:space="preserve">1 </w:t>
      </w:r>
      <w:r w:rsidR="004C2C6F">
        <w:rPr>
          <w:sz w:val="22"/>
          <w:szCs w:val="22"/>
        </w:rPr>
        <w:t>below</w:t>
      </w:r>
      <w:r w:rsidR="00543220">
        <w:rPr>
          <w:sz w:val="22"/>
          <w:szCs w:val="22"/>
        </w:rPr>
        <w:t>.</w:t>
      </w:r>
    </w:p>
    <w:p w:rsidR="00E918C0" w:rsidRDefault="00E918C0" w:rsidP="00E918C0">
      <w:pPr>
        <w:spacing w:before="122"/>
        <w:ind w:left="89" w:right="100"/>
        <w:jc w:val="both"/>
        <w:rPr>
          <w:b/>
          <w:sz w:val="22"/>
          <w:szCs w:val="22"/>
          <w:u w:val="single"/>
        </w:rPr>
      </w:pPr>
      <w:r w:rsidRPr="00E918C0">
        <w:rPr>
          <w:b/>
          <w:sz w:val="22"/>
          <w:szCs w:val="22"/>
          <w:u w:val="single"/>
        </w:rPr>
        <w:t>Table 1 – Income and expenditure forecast for FY2018/19</w:t>
      </w:r>
    </w:p>
    <w:p w:rsidR="008767FE" w:rsidRDefault="00BE4AB7"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r w:rsidRPr="00BE4AB7">
        <w:rPr>
          <w:noProof/>
          <w:lang w:val="en-GB" w:eastAsia="en-GB"/>
        </w:rPr>
        <w:drawing>
          <wp:inline distT="0" distB="0" distL="0" distR="0" wp14:anchorId="53384EFF" wp14:editId="323B5CE3">
            <wp:extent cx="5731510" cy="1803705"/>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803705"/>
                    </a:xfrm>
                    <a:prstGeom prst="rect">
                      <a:avLst/>
                    </a:prstGeom>
                    <a:noFill/>
                    <a:ln>
                      <a:noFill/>
                    </a:ln>
                  </pic:spPr>
                </pic:pic>
              </a:graphicData>
            </a:graphic>
          </wp:inline>
        </w:drawing>
      </w:r>
    </w:p>
    <w:p w:rsidR="0024000A" w:rsidRDefault="0024000A"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p>
    <w:p w:rsidR="00E918C0" w:rsidRDefault="00E918C0"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p>
    <w:p w:rsidR="008767FE" w:rsidRDefault="008767FE" w:rsidP="00993498">
      <w:pPr>
        <w:pStyle w:val="ListParagraph"/>
        <w:numPr>
          <w:ilvl w:val="0"/>
          <w:numId w:val="1"/>
        </w:numPr>
        <w:spacing w:line="276" w:lineRule="auto"/>
        <w:rPr>
          <w:rFonts w:cs="Arial"/>
          <w:b/>
          <w:sz w:val="22"/>
          <w:szCs w:val="22"/>
          <w:lang w:val="en-GB"/>
        </w:rPr>
      </w:pPr>
      <w:r w:rsidRPr="008767FE">
        <w:rPr>
          <w:rFonts w:cs="Arial"/>
          <w:b/>
          <w:sz w:val="22"/>
          <w:szCs w:val="22"/>
          <w:lang w:val="en-GB"/>
        </w:rPr>
        <w:t>Localities &amp; transformation fund update</w:t>
      </w:r>
    </w:p>
    <w:p w:rsidR="0053146A" w:rsidRDefault="004214AD" w:rsidP="009A5767">
      <w:pPr>
        <w:pStyle w:val="ListParagraph"/>
        <w:spacing w:line="276" w:lineRule="auto"/>
        <w:ind w:left="360"/>
        <w:rPr>
          <w:rFonts w:cs="Arial"/>
          <w:sz w:val="22"/>
          <w:szCs w:val="22"/>
          <w:lang w:val="en-GB"/>
        </w:rPr>
      </w:pPr>
      <w:r w:rsidRPr="0053146A">
        <w:rPr>
          <w:rFonts w:cs="Arial"/>
          <w:sz w:val="22"/>
          <w:szCs w:val="22"/>
          <w:lang w:val="en-GB"/>
        </w:rPr>
        <w:t>JW has been working with the six Localities to develop th</w:t>
      </w:r>
      <w:r w:rsidR="009A5767">
        <w:rPr>
          <w:rFonts w:cs="Arial"/>
          <w:sz w:val="22"/>
          <w:szCs w:val="22"/>
          <w:lang w:val="en-GB"/>
        </w:rPr>
        <w:t xml:space="preserve">eir transformation applications.  </w:t>
      </w:r>
      <w:proofErr w:type="gramStart"/>
      <w:r w:rsidR="009A5767">
        <w:rPr>
          <w:rFonts w:cs="Arial"/>
          <w:sz w:val="22"/>
          <w:szCs w:val="22"/>
          <w:lang w:val="en-GB"/>
        </w:rPr>
        <w:t>An overview of the areas that the Localities are considering to develop are</w:t>
      </w:r>
      <w:proofErr w:type="gramEnd"/>
      <w:r w:rsidR="009A5767">
        <w:rPr>
          <w:rFonts w:cs="Arial"/>
          <w:sz w:val="22"/>
          <w:szCs w:val="22"/>
          <w:lang w:val="en-GB"/>
        </w:rPr>
        <w:t xml:space="preserve"> listed below.</w:t>
      </w:r>
    </w:p>
    <w:p w:rsidR="009A5767" w:rsidRDefault="009A5767" w:rsidP="009A5767">
      <w:pPr>
        <w:pStyle w:val="ListParagraph"/>
        <w:spacing w:line="276" w:lineRule="auto"/>
        <w:ind w:left="360"/>
        <w:rPr>
          <w:rFonts w:cs="Arial"/>
          <w:b/>
          <w:sz w:val="22"/>
          <w:szCs w:val="22"/>
        </w:rPr>
      </w:pPr>
    </w:p>
    <w:p w:rsidR="00BE4AB7" w:rsidRPr="007B0AC4" w:rsidRDefault="00BE4AB7" w:rsidP="00BE4AB7">
      <w:pPr>
        <w:ind w:left="360"/>
        <w:rPr>
          <w:rFonts w:cs="Arial"/>
          <w:sz w:val="22"/>
          <w:szCs w:val="22"/>
        </w:rPr>
      </w:pPr>
      <w:proofErr w:type="spellStart"/>
      <w:r w:rsidRPr="007B0AC4">
        <w:rPr>
          <w:rFonts w:cs="Arial"/>
          <w:b/>
          <w:sz w:val="22"/>
          <w:szCs w:val="22"/>
        </w:rPr>
        <w:t>Oadby</w:t>
      </w:r>
      <w:proofErr w:type="spellEnd"/>
      <w:r w:rsidRPr="007B0AC4">
        <w:rPr>
          <w:rFonts w:cs="Arial"/>
          <w:b/>
          <w:sz w:val="22"/>
          <w:szCs w:val="22"/>
        </w:rPr>
        <w:t xml:space="preserve"> &amp; </w:t>
      </w:r>
      <w:proofErr w:type="spellStart"/>
      <w:r w:rsidRPr="007B0AC4">
        <w:rPr>
          <w:rFonts w:cs="Arial"/>
          <w:b/>
          <w:sz w:val="22"/>
          <w:szCs w:val="22"/>
        </w:rPr>
        <w:t>Wigston</w:t>
      </w:r>
      <w:proofErr w:type="spellEnd"/>
      <w:r w:rsidRPr="007B0AC4">
        <w:rPr>
          <w:rFonts w:cs="Arial"/>
          <w:sz w:val="22"/>
          <w:szCs w:val="22"/>
        </w:rPr>
        <w:t xml:space="preserve"> (</w:t>
      </w:r>
      <w:proofErr w:type="spellStart"/>
      <w:r w:rsidRPr="007B0AC4">
        <w:rPr>
          <w:rFonts w:cs="Arial"/>
          <w:sz w:val="22"/>
          <w:szCs w:val="22"/>
        </w:rPr>
        <w:t>Wigston</w:t>
      </w:r>
      <w:proofErr w:type="spellEnd"/>
      <w:r w:rsidRPr="007B0AC4">
        <w:rPr>
          <w:rFonts w:cs="Arial"/>
          <w:sz w:val="22"/>
          <w:szCs w:val="22"/>
        </w:rPr>
        <w:t xml:space="preserve"> Central, </w:t>
      </w:r>
      <w:proofErr w:type="spellStart"/>
      <w:r w:rsidRPr="007B0AC4">
        <w:rPr>
          <w:rFonts w:cs="Arial"/>
          <w:sz w:val="22"/>
          <w:szCs w:val="22"/>
        </w:rPr>
        <w:t>Bushloe</w:t>
      </w:r>
      <w:proofErr w:type="spellEnd"/>
      <w:r w:rsidRPr="007B0AC4">
        <w:rPr>
          <w:rFonts w:cs="Arial"/>
          <w:sz w:val="22"/>
          <w:szCs w:val="22"/>
        </w:rPr>
        <w:t xml:space="preserve">, South </w:t>
      </w:r>
      <w:proofErr w:type="spellStart"/>
      <w:r w:rsidRPr="007B0AC4">
        <w:rPr>
          <w:rFonts w:cs="Arial"/>
          <w:sz w:val="22"/>
          <w:szCs w:val="22"/>
        </w:rPr>
        <w:t>Wigston</w:t>
      </w:r>
      <w:proofErr w:type="spellEnd"/>
      <w:r w:rsidRPr="007B0AC4">
        <w:rPr>
          <w:rFonts w:cs="Arial"/>
          <w:sz w:val="22"/>
          <w:szCs w:val="22"/>
        </w:rPr>
        <w:t>, Central, Croft, Severn, Rosemead)</w:t>
      </w:r>
    </w:p>
    <w:p w:rsidR="007A002E" w:rsidRPr="007A002E" w:rsidRDefault="007A002E" w:rsidP="00993498">
      <w:pPr>
        <w:numPr>
          <w:ilvl w:val="0"/>
          <w:numId w:val="15"/>
        </w:numPr>
        <w:spacing w:after="200" w:line="276" w:lineRule="auto"/>
        <w:contextualSpacing/>
        <w:rPr>
          <w:rFonts w:eastAsiaTheme="minorHAnsi"/>
          <w:sz w:val="22"/>
          <w:szCs w:val="22"/>
          <w:lang w:val="en-GB"/>
        </w:rPr>
      </w:pPr>
      <w:r w:rsidRPr="007A002E">
        <w:rPr>
          <w:rFonts w:eastAsiaTheme="minorHAnsi"/>
          <w:sz w:val="22"/>
          <w:szCs w:val="22"/>
          <w:lang w:val="en-GB"/>
        </w:rPr>
        <w:t>Transform and re-design the way that they make use of para-medical staff to improve access for patients and reduce the demands on GPs, thereby releasing GP time to focus on the needs of their patients with complex needs.</w:t>
      </w:r>
    </w:p>
    <w:p w:rsidR="007A002E" w:rsidRPr="007A002E" w:rsidRDefault="007A002E" w:rsidP="00993498">
      <w:pPr>
        <w:numPr>
          <w:ilvl w:val="0"/>
          <w:numId w:val="15"/>
        </w:numPr>
        <w:spacing w:after="200" w:line="276" w:lineRule="auto"/>
        <w:contextualSpacing/>
        <w:rPr>
          <w:rFonts w:eastAsiaTheme="minorHAnsi"/>
          <w:sz w:val="22"/>
          <w:szCs w:val="22"/>
          <w:lang w:val="en-GB"/>
        </w:rPr>
      </w:pPr>
      <w:r w:rsidRPr="007A002E">
        <w:rPr>
          <w:rFonts w:eastAsiaTheme="minorHAnsi"/>
          <w:sz w:val="22"/>
          <w:szCs w:val="22"/>
          <w:lang w:val="en-GB"/>
        </w:rPr>
        <w:t xml:space="preserve">Transform the approach to Acute on the Day access for patients in </w:t>
      </w:r>
      <w:proofErr w:type="spellStart"/>
      <w:r w:rsidRPr="007A002E">
        <w:rPr>
          <w:rFonts w:eastAsiaTheme="minorHAnsi"/>
          <w:sz w:val="22"/>
          <w:szCs w:val="22"/>
          <w:lang w:val="en-GB"/>
        </w:rPr>
        <w:t>Oadby</w:t>
      </w:r>
      <w:proofErr w:type="spellEnd"/>
      <w:r w:rsidRPr="007A002E">
        <w:rPr>
          <w:rFonts w:eastAsiaTheme="minorHAnsi"/>
          <w:sz w:val="22"/>
          <w:szCs w:val="22"/>
          <w:lang w:val="en-GB"/>
        </w:rPr>
        <w:t xml:space="preserve"> and </w:t>
      </w:r>
      <w:proofErr w:type="spellStart"/>
      <w:r w:rsidRPr="007A002E">
        <w:rPr>
          <w:rFonts w:eastAsiaTheme="minorHAnsi"/>
          <w:sz w:val="22"/>
          <w:szCs w:val="22"/>
          <w:lang w:val="en-GB"/>
        </w:rPr>
        <w:t>Wigston</w:t>
      </w:r>
      <w:proofErr w:type="spellEnd"/>
      <w:r w:rsidRPr="007A002E">
        <w:rPr>
          <w:rFonts w:eastAsiaTheme="minorHAnsi"/>
          <w:sz w:val="22"/>
          <w:szCs w:val="22"/>
          <w:lang w:val="en-GB"/>
        </w:rPr>
        <w:t>, respectively</w:t>
      </w:r>
    </w:p>
    <w:p w:rsidR="007A002E" w:rsidRPr="007A002E" w:rsidRDefault="007A002E" w:rsidP="00993498">
      <w:pPr>
        <w:numPr>
          <w:ilvl w:val="0"/>
          <w:numId w:val="15"/>
        </w:numPr>
        <w:spacing w:after="200" w:line="276" w:lineRule="auto"/>
        <w:contextualSpacing/>
        <w:rPr>
          <w:rFonts w:eastAsiaTheme="minorHAnsi"/>
          <w:sz w:val="22"/>
          <w:szCs w:val="22"/>
          <w:lang w:val="en-GB"/>
        </w:rPr>
      </w:pPr>
      <w:r w:rsidRPr="007A002E">
        <w:rPr>
          <w:rFonts w:eastAsiaTheme="minorHAnsi"/>
          <w:sz w:val="22"/>
          <w:szCs w:val="22"/>
          <w:lang w:val="en-GB"/>
        </w:rPr>
        <w:t xml:space="preserve">Two practices (South </w:t>
      </w:r>
      <w:proofErr w:type="spellStart"/>
      <w:r w:rsidRPr="007A002E">
        <w:rPr>
          <w:rFonts w:eastAsiaTheme="minorHAnsi"/>
          <w:sz w:val="22"/>
          <w:szCs w:val="22"/>
          <w:lang w:val="en-GB"/>
        </w:rPr>
        <w:t>Wigston</w:t>
      </w:r>
      <w:proofErr w:type="spellEnd"/>
      <w:r w:rsidRPr="007A002E">
        <w:rPr>
          <w:rFonts w:eastAsiaTheme="minorHAnsi"/>
          <w:sz w:val="22"/>
          <w:szCs w:val="22"/>
          <w:lang w:val="en-GB"/>
        </w:rPr>
        <w:t xml:space="preserve"> and </w:t>
      </w:r>
      <w:proofErr w:type="spellStart"/>
      <w:r w:rsidRPr="007A002E">
        <w:rPr>
          <w:rFonts w:eastAsiaTheme="minorHAnsi"/>
          <w:sz w:val="22"/>
          <w:szCs w:val="22"/>
          <w:lang w:val="en-GB"/>
        </w:rPr>
        <w:t>Oadby</w:t>
      </w:r>
      <w:proofErr w:type="spellEnd"/>
      <w:r w:rsidRPr="007A002E">
        <w:rPr>
          <w:rFonts w:eastAsiaTheme="minorHAnsi"/>
          <w:sz w:val="22"/>
          <w:szCs w:val="22"/>
          <w:lang w:val="en-GB"/>
        </w:rPr>
        <w:t xml:space="preserve"> Central) are developing a new partnership to realise the benefits of providing primary care at greater scale and improving their sustainability.</w:t>
      </w:r>
    </w:p>
    <w:p w:rsidR="007A002E" w:rsidRPr="007A002E" w:rsidRDefault="007A002E" w:rsidP="00993498">
      <w:pPr>
        <w:numPr>
          <w:ilvl w:val="0"/>
          <w:numId w:val="15"/>
        </w:numPr>
        <w:spacing w:after="200" w:line="276" w:lineRule="auto"/>
        <w:contextualSpacing/>
        <w:rPr>
          <w:rFonts w:eastAsiaTheme="minorHAnsi"/>
          <w:sz w:val="22"/>
          <w:szCs w:val="22"/>
          <w:lang w:val="en-GB"/>
        </w:rPr>
      </w:pPr>
      <w:r w:rsidRPr="007A002E">
        <w:rPr>
          <w:rFonts w:eastAsiaTheme="minorHAnsi"/>
          <w:sz w:val="22"/>
          <w:szCs w:val="22"/>
          <w:lang w:val="en-GB"/>
        </w:rPr>
        <w:t xml:space="preserve">Collaborate with the </w:t>
      </w:r>
      <w:proofErr w:type="spellStart"/>
      <w:r w:rsidRPr="007A002E">
        <w:rPr>
          <w:rFonts w:eastAsiaTheme="minorHAnsi"/>
          <w:sz w:val="22"/>
          <w:szCs w:val="22"/>
          <w:lang w:val="en-GB"/>
        </w:rPr>
        <w:t>Oadby</w:t>
      </w:r>
      <w:proofErr w:type="spellEnd"/>
      <w:r w:rsidRPr="007A002E">
        <w:rPr>
          <w:rFonts w:eastAsiaTheme="minorHAnsi"/>
          <w:sz w:val="22"/>
          <w:szCs w:val="22"/>
          <w:lang w:val="en-GB"/>
        </w:rPr>
        <w:t xml:space="preserve"> &amp; </w:t>
      </w:r>
      <w:proofErr w:type="spellStart"/>
      <w:r w:rsidRPr="007A002E">
        <w:rPr>
          <w:rFonts w:eastAsiaTheme="minorHAnsi"/>
          <w:sz w:val="22"/>
          <w:szCs w:val="22"/>
          <w:lang w:val="en-GB"/>
        </w:rPr>
        <w:t>Wigston</w:t>
      </w:r>
      <w:proofErr w:type="spellEnd"/>
      <w:r w:rsidRPr="007A002E">
        <w:rPr>
          <w:rFonts w:eastAsiaTheme="minorHAnsi"/>
          <w:sz w:val="22"/>
          <w:szCs w:val="22"/>
          <w:lang w:val="en-GB"/>
        </w:rPr>
        <w:t xml:space="preserve"> Council, LPT, Social Care and Voluntary Sector teams to develop the integrated primary and community care offer for the </w:t>
      </w:r>
      <w:proofErr w:type="spellStart"/>
      <w:r w:rsidRPr="007A002E">
        <w:rPr>
          <w:rFonts w:eastAsiaTheme="minorHAnsi"/>
          <w:sz w:val="22"/>
          <w:szCs w:val="22"/>
          <w:lang w:val="en-GB"/>
        </w:rPr>
        <w:t>Oadby</w:t>
      </w:r>
      <w:proofErr w:type="spellEnd"/>
      <w:r w:rsidRPr="007A002E">
        <w:rPr>
          <w:rFonts w:eastAsiaTheme="minorHAnsi"/>
          <w:sz w:val="22"/>
          <w:szCs w:val="22"/>
          <w:lang w:val="en-GB"/>
        </w:rPr>
        <w:t xml:space="preserve"> &amp; </w:t>
      </w:r>
      <w:proofErr w:type="spellStart"/>
      <w:r w:rsidRPr="007A002E">
        <w:rPr>
          <w:rFonts w:eastAsiaTheme="minorHAnsi"/>
          <w:sz w:val="22"/>
          <w:szCs w:val="22"/>
          <w:lang w:val="en-GB"/>
        </w:rPr>
        <w:t>Wigston</w:t>
      </w:r>
      <w:proofErr w:type="spellEnd"/>
      <w:r w:rsidRPr="007A002E">
        <w:rPr>
          <w:rFonts w:eastAsiaTheme="minorHAnsi"/>
          <w:sz w:val="22"/>
          <w:szCs w:val="22"/>
          <w:lang w:val="en-GB"/>
        </w:rPr>
        <w:t xml:space="preserve"> residents and ensure that its ‘community assets’ are effectively used through social prescribing.</w:t>
      </w:r>
    </w:p>
    <w:p w:rsidR="00BE4AB7" w:rsidRPr="007B0AC4" w:rsidRDefault="00BE4AB7" w:rsidP="00BE4AB7">
      <w:pPr>
        <w:ind w:left="360"/>
        <w:rPr>
          <w:rFonts w:cs="Arial"/>
          <w:sz w:val="22"/>
          <w:szCs w:val="22"/>
        </w:rPr>
      </w:pPr>
    </w:p>
    <w:p w:rsidR="00BE4AB7" w:rsidRPr="007B0AC4" w:rsidRDefault="00BE4AB7" w:rsidP="00BE4AB7">
      <w:pPr>
        <w:ind w:left="360"/>
        <w:rPr>
          <w:rFonts w:cs="Arial"/>
          <w:sz w:val="22"/>
          <w:szCs w:val="22"/>
        </w:rPr>
      </w:pPr>
      <w:proofErr w:type="gramStart"/>
      <w:r w:rsidRPr="007B0AC4">
        <w:rPr>
          <w:rFonts w:cs="Arial"/>
          <w:b/>
          <w:sz w:val="22"/>
          <w:szCs w:val="22"/>
        </w:rPr>
        <w:t xml:space="preserve">North </w:t>
      </w:r>
      <w:proofErr w:type="spellStart"/>
      <w:r w:rsidRPr="007B0AC4">
        <w:rPr>
          <w:rFonts w:cs="Arial"/>
          <w:b/>
          <w:sz w:val="22"/>
          <w:szCs w:val="22"/>
        </w:rPr>
        <w:t>Blaby</w:t>
      </w:r>
      <w:proofErr w:type="spellEnd"/>
      <w:r w:rsidRPr="007B0AC4">
        <w:rPr>
          <w:rFonts w:cs="Arial"/>
          <w:b/>
          <w:sz w:val="22"/>
          <w:szCs w:val="22"/>
        </w:rPr>
        <w:t xml:space="preserve"> </w:t>
      </w:r>
      <w:r w:rsidRPr="007B0AC4">
        <w:rPr>
          <w:rFonts w:cs="Arial"/>
          <w:sz w:val="22"/>
          <w:szCs w:val="22"/>
        </w:rPr>
        <w:t>(Kingsway, Glenfield, Limes.</w:t>
      </w:r>
      <w:proofErr w:type="gramEnd"/>
      <w:r w:rsidRPr="007B0AC4">
        <w:rPr>
          <w:rFonts w:cs="Arial"/>
          <w:sz w:val="22"/>
          <w:szCs w:val="22"/>
        </w:rPr>
        <w:t xml:space="preserve"> Forest House, </w:t>
      </w:r>
      <w:proofErr w:type="spellStart"/>
      <w:r w:rsidRPr="007B0AC4">
        <w:rPr>
          <w:rFonts w:cs="Arial"/>
          <w:sz w:val="22"/>
          <w:szCs w:val="22"/>
        </w:rPr>
        <w:t>Enderby</w:t>
      </w:r>
      <w:proofErr w:type="spellEnd"/>
      <w:r w:rsidRPr="007B0AC4">
        <w:rPr>
          <w:rFonts w:cs="Arial"/>
          <w:sz w:val="22"/>
          <w:szCs w:val="22"/>
        </w:rPr>
        <w:t>)</w:t>
      </w:r>
    </w:p>
    <w:p w:rsidR="00932325" w:rsidRPr="00932325" w:rsidRDefault="00932325" w:rsidP="00993498">
      <w:pPr>
        <w:numPr>
          <w:ilvl w:val="0"/>
          <w:numId w:val="14"/>
        </w:numPr>
        <w:spacing w:after="200" w:line="276" w:lineRule="auto"/>
        <w:contextualSpacing/>
        <w:rPr>
          <w:rFonts w:eastAsiaTheme="minorHAnsi"/>
          <w:sz w:val="22"/>
          <w:szCs w:val="22"/>
          <w:lang w:val="en-GB"/>
        </w:rPr>
      </w:pPr>
      <w:r w:rsidRPr="00932325">
        <w:rPr>
          <w:rFonts w:eastAsiaTheme="minorHAnsi"/>
          <w:sz w:val="22"/>
          <w:szCs w:val="22"/>
          <w:lang w:val="en-GB"/>
        </w:rPr>
        <w:lastRenderedPageBreak/>
        <w:t>Transform and re-design the way that they make use of para-medical staff to improve access for patients and reduce the demands on GPs, thereby releasing GP time to focus on the needs of their patients with complex needs.</w:t>
      </w:r>
    </w:p>
    <w:p w:rsidR="00932325" w:rsidRPr="00932325" w:rsidRDefault="00932325" w:rsidP="00993498">
      <w:pPr>
        <w:numPr>
          <w:ilvl w:val="0"/>
          <w:numId w:val="14"/>
        </w:numPr>
        <w:spacing w:after="200" w:line="276" w:lineRule="auto"/>
        <w:contextualSpacing/>
        <w:rPr>
          <w:rFonts w:eastAsiaTheme="minorHAnsi"/>
          <w:sz w:val="22"/>
          <w:szCs w:val="22"/>
          <w:lang w:val="en-GB"/>
        </w:rPr>
      </w:pPr>
      <w:r w:rsidRPr="00932325">
        <w:rPr>
          <w:rFonts w:eastAsiaTheme="minorHAnsi"/>
          <w:sz w:val="22"/>
          <w:szCs w:val="22"/>
          <w:lang w:val="en-GB"/>
        </w:rPr>
        <w:t>Investigate the potential of developing a Locality Visiting Service to meet the needs of housebound patients who do not meet the LLR Acute Visiting Service criteria.</w:t>
      </w:r>
    </w:p>
    <w:p w:rsidR="00932325" w:rsidRPr="00932325" w:rsidRDefault="00932325" w:rsidP="00993498">
      <w:pPr>
        <w:numPr>
          <w:ilvl w:val="0"/>
          <w:numId w:val="14"/>
        </w:numPr>
        <w:spacing w:after="200" w:line="276" w:lineRule="auto"/>
        <w:contextualSpacing/>
        <w:rPr>
          <w:rFonts w:eastAsiaTheme="minorHAnsi"/>
          <w:sz w:val="22"/>
          <w:szCs w:val="22"/>
          <w:lang w:val="en-GB"/>
        </w:rPr>
      </w:pPr>
      <w:r w:rsidRPr="00932325">
        <w:rPr>
          <w:rFonts w:eastAsiaTheme="minorHAnsi"/>
          <w:sz w:val="22"/>
          <w:szCs w:val="22"/>
          <w:lang w:val="en-GB"/>
        </w:rPr>
        <w:t>Collaborate with the Blaby District Council, LPT, Social Care and Voluntary Sector teams to ensure that the primary and community care offer to the North Blaby residents is streamlined and integrated and that our ‘community assets’ are effectively used through social prescribing.</w:t>
      </w:r>
    </w:p>
    <w:p w:rsidR="00BE4AB7" w:rsidRPr="007B0AC4" w:rsidRDefault="00BE4AB7" w:rsidP="00BE4AB7">
      <w:pPr>
        <w:ind w:left="360"/>
        <w:rPr>
          <w:rFonts w:cs="Arial"/>
          <w:b/>
          <w:sz w:val="22"/>
          <w:szCs w:val="22"/>
        </w:rPr>
      </w:pPr>
    </w:p>
    <w:p w:rsidR="00BE4AB7" w:rsidRPr="007B0AC4" w:rsidRDefault="00BE4AB7" w:rsidP="00BE4AB7">
      <w:pPr>
        <w:ind w:left="360"/>
        <w:rPr>
          <w:rFonts w:cs="Arial"/>
          <w:sz w:val="22"/>
          <w:szCs w:val="22"/>
        </w:rPr>
      </w:pPr>
      <w:r w:rsidRPr="007B0AC4">
        <w:rPr>
          <w:rFonts w:cs="Arial"/>
          <w:b/>
          <w:sz w:val="22"/>
          <w:szCs w:val="22"/>
        </w:rPr>
        <w:t xml:space="preserve">South </w:t>
      </w:r>
      <w:proofErr w:type="spellStart"/>
      <w:r w:rsidRPr="007B0AC4">
        <w:rPr>
          <w:rFonts w:cs="Arial"/>
          <w:b/>
          <w:sz w:val="22"/>
          <w:szCs w:val="22"/>
        </w:rPr>
        <w:t>Blaby</w:t>
      </w:r>
      <w:proofErr w:type="spellEnd"/>
      <w:r w:rsidRPr="007B0AC4">
        <w:rPr>
          <w:rFonts w:cs="Arial"/>
          <w:b/>
          <w:sz w:val="22"/>
          <w:szCs w:val="22"/>
        </w:rPr>
        <w:t xml:space="preserve"> &amp; </w:t>
      </w:r>
      <w:proofErr w:type="spellStart"/>
      <w:r w:rsidRPr="007B0AC4">
        <w:rPr>
          <w:rFonts w:cs="Arial"/>
          <w:b/>
          <w:sz w:val="22"/>
          <w:szCs w:val="22"/>
        </w:rPr>
        <w:t>Lutterworth</w:t>
      </w:r>
      <w:proofErr w:type="spellEnd"/>
      <w:r w:rsidRPr="007B0AC4">
        <w:rPr>
          <w:rFonts w:cs="Arial"/>
          <w:sz w:val="22"/>
          <w:szCs w:val="22"/>
        </w:rPr>
        <w:t xml:space="preserve"> (Northfield, Wycliffe, Masharani, Hazelmere, </w:t>
      </w:r>
      <w:proofErr w:type="spellStart"/>
      <w:r w:rsidRPr="007B0AC4">
        <w:rPr>
          <w:rFonts w:cs="Arial"/>
          <w:sz w:val="22"/>
          <w:szCs w:val="22"/>
        </w:rPr>
        <w:t>Countesthorpe</w:t>
      </w:r>
      <w:proofErr w:type="spellEnd"/>
      <w:r w:rsidRPr="007B0AC4">
        <w:rPr>
          <w:rFonts w:cs="Arial"/>
          <w:sz w:val="22"/>
          <w:szCs w:val="22"/>
        </w:rPr>
        <w:t>)</w:t>
      </w:r>
    </w:p>
    <w:p w:rsidR="00CC6D4B" w:rsidRPr="0093255C" w:rsidRDefault="00CC6D4B" w:rsidP="00993498">
      <w:pPr>
        <w:pStyle w:val="ListParagraph"/>
        <w:widowControl w:val="0"/>
        <w:numPr>
          <w:ilvl w:val="0"/>
          <w:numId w:val="13"/>
        </w:numPr>
        <w:overflowPunct w:val="0"/>
        <w:autoSpaceDE w:val="0"/>
        <w:autoSpaceDN w:val="0"/>
        <w:adjustRightInd w:val="0"/>
        <w:spacing w:line="276" w:lineRule="auto"/>
        <w:jc w:val="both"/>
        <w:textAlignment w:val="baseline"/>
        <w:rPr>
          <w:rFonts w:ascii="Calibri" w:eastAsia="Times New Roman" w:hAnsi="Calibri" w:cs="Arial"/>
          <w:sz w:val="22"/>
          <w:szCs w:val="22"/>
          <w:lang w:eastAsia="en-GB"/>
        </w:rPr>
      </w:pPr>
      <w:r w:rsidRPr="0093255C">
        <w:rPr>
          <w:rFonts w:ascii="Calibri" w:eastAsia="Times New Roman" w:hAnsi="Calibri" w:cs="Arial"/>
          <w:sz w:val="22"/>
          <w:szCs w:val="22"/>
          <w:lang w:eastAsia="en-GB"/>
        </w:rPr>
        <w:t xml:space="preserve">Sharing of specialist skills /staff between practices – </w:t>
      </w:r>
    </w:p>
    <w:p w:rsidR="00CC6D4B" w:rsidRPr="0093255C" w:rsidRDefault="00CC6D4B" w:rsidP="00993498">
      <w:pPr>
        <w:pStyle w:val="ListParagraph"/>
        <w:numPr>
          <w:ilvl w:val="0"/>
          <w:numId w:val="13"/>
        </w:numPr>
        <w:spacing w:line="276" w:lineRule="auto"/>
        <w:rPr>
          <w:rFonts w:eastAsiaTheme="minorHAnsi"/>
          <w:sz w:val="22"/>
          <w:szCs w:val="22"/>
          <w:lang w:val="en-GB"/>
        </w:rPr>
      </w:pPr>
      <w:r w:rsidRPr="0093255C">
        <w:rPr>
          <w:rFonts w:eastAsiaTheme="minorHAnsi"/>
          <w:sz w:val="22"/>
          <w:szCs w:val="22"/>
          <w:lang w:val="en-GB"/>
        </w:rPr>
        <w:t xml:space="preserve">Transform the approach to Acute on the Day access for patients in South Blaby and </w:t>
      </w:r>
      <w:proofErr w:type="spellStart"/>
      <w:r w:rsidRPr="0093255C">
        <w:rPr>
          <w:rFonts w:eastAsiaTheme="minorHAnsi"/>
          <w:sz w:val="22"/>
          <w:szCs w:val="22"/>
          <w:lang w:val="en-GB"/>
        </w:rPr>
        <w:t>Lutterworth</w:t>
      </w:r>
      <w:proofErr w:type="spellEnd"/>
      <w:r w:rsidRPr="0093255C">
        <w:rPr>
          <w:rFonts w:eastAsiaTheme="minorHAnsi"/>
          <w:sz w:val="22"/>
          <w:szCs w:val="22"/>
          <w:lang w:val="en-GB"/>
        </w:rPr>
        <w:t>, respectively</w:t>
      </w:r>
    </w:p>
    <w:p w:rsidR="00CC6D4B" w:rsidRPr="0093255C" w:rsidRDefault="00CC6D4B" w:rsidP="00993498">
      <w:pPr>
        <w:pStyle w:val="ListParagraph"/>
        <w:numPr>
          <w:ilvl w:val="0"/>
          <w:numId w:val="13"/>
        </w:numPr>
        <w:spacing w:after="200" w:line="276" w:lineRule="auto"/>
        <w:rPr>
          <w:rFonts w:eastAsiaTheme="minorHAnsi"/>
          <w:sz w:val="22"/>
          <w:szCs w:val="22"/>
          <w:lang w:val="en-GB"/>
        </w:rPr>
      </w:pPr>
      <w:r w:rsidRPr="0093255C">
        <w:rPr>
          <w:rFonts w:eastAsiaTheme="minorHAnsi"/>
          <w:sz w:val="22"/>
          <w:szCs w:val="22"/>
          <w:lang w:val="en-GB"/>
        </w:rPr>
        <w:t>Develop a collaborative approach to harness web, digital and social channels to improve its communications and engagement with pa</w:t>
      </w:r>
      <w:r w:rsidR="0093255C">
        <w:rPr>
          <w:rFonts w:eastAsiaTheme="minorHAnsi"/>
          <w:sz w:val="22"/>
          <w:szCs w:val="22"/>
          <w:lang w:val="en-GB"/>
        </w:rPr>
        <w:t>tients and the wider community.</w:t>
      </w:r>
    </w:p>
    <w:p w:rsidR="00CC6D4B" w:rsidRPr="0093255C" w:rsidRDefault="00CC6D4B" w:rsidP="00993498">
      <w:pPr>
        <w:pStyle w:val="ListParagraph"/>
        <w:numPr>
          <w:ilvl w:val="0"/>
          <w:numId w:val="13"/>
        </w:numPr>
        <w:spacing w:after="200" w:line="276" w:lineRule="auto"/>
        <w:rPr>
          <w:rFonts w:eastAsiaTheme="minorHAnsi"/>
          <w:sz w:val="22"/>
          <w:szCs w:val="22"/>
          <w:lang w:val="en-GB"/>
        </w:rPr>
      </w:pPr>
      <w:r w:rsidRPr="0093255C">
        <w:rPr>
          <w:rFonts w:eastAsiaTheme="minorHAnsi"/>
          <w:sz w:val="22"/>
          <w:szCs w:val="22"/>
          <w:lang w:val="en-GB"/>
        </w:rPr>
        <w:t xml:space="preserve">Collaborate with Blaby District and Harborough Councils, LPT, Social Care and Voluntary Sector teams to develop a Locality Plan to deliver an integrated primary and community care offer for the South Blaby &amp; </w:t>
      </w:r>
      <w:proofErr w:type="spellStart"/>
      <w:r w:rsidRPr="0093255C">
        <w:rPr>
          <w:rFonts w:eastAsiaTheme="minorHAnsi"/>
          <w:sz w:val="22"/>
          <w:szCs w:val="22"/>
          <w:lang w:val="en-GB"/>
        </w:rPr>
        <w:t>Lutterworth</w:t>
      </w:r>
      <w:proofErr w:type="spellEnd"/>
      <w:r w:rsidRPr="0093255C">
        <w:rPr>
          <w:rFonts w:eastAsiaTheme="minorHAnsi"/>
          <w:sz w:val="22"/>
          <w:szCs w:val="22"/>
          <w:lang w:val="en-GB"/>
        </w:rPr>
        <w:t xml:space="preserve"> residents and ensure that its ‘community assets’ are effectively used through social prescribing.</w:t>
      </w:r>
    </w:p>
    <w:p w:rsidR="00CC6D4B" w:rsidRPr="0093255C" w:rsidRDefault="00CC6D4B" w:rsidP="00993498">
      <w:pPr>
        <w:pStyle w:val="ListParagraph"/>
        <w:widowControl w:val="0"/>
        <w:numPr>
          <w:ilvl w:val="0"/>
          <w:numId w:val="13"/>
        </w:numPr>
        <w:overflowPunct w:val="0"/>
        <w:autoSpaceDE w:val="0"/>
        <w:autoSpaceDN w:val="0"/>
        <w:adjustRightInd w:val="0"/>
        <w:spacing w:after="200" w:line="276" w:lineRule="auto"/>
        <w:jc w:val="both"/>
        <w:textAlignment w:val="baseline"/>
        <w:rPr>
          <w:rFonts w:eastAsiaTheme="minorHAnsi"/>
          <w:sz w:val="22"/>
          <w:szCs w:val="22"/>
          <w:lang w:val="en-GB"/>
        </w:rPr>
      </w:pPr>
      <w:r w:rsidRPr="0093255C">
        <w:rPr>
          <w:rFonts w:ascii="Calibri" w:eastAsiaTheme="minorHAnsi" w:hAnsi="Calibri" w:cs="Arial"/>
          <w:sz w:val="22"/>
          <w:szCs w:val="22"/>
          <w:lang w:val="en-GB"/>
        </w:rPr>
        <w:t>MDT meetings using Skype to link with community (including Macmillan nurses) and social services</w:t>
      </w:r>
      <w:r w:rsidR="0093255C">
        <w:rPr>
          <w:rFonts w:ascii="Calibri" w:eastAsiaTheme="minorHAnsi" w:hAnsi="Calibri" w:cs="Arial"/>
          <w:sz w:val="22"/>
          <w:szCs w:val="22"/>
          <w:lang w:val="en-GB"/>
        </w:rPr>
        <w:t>.</w:t>
      </w:r>
    </w:p>
    <w:p w:rsidR="00BE4AB7" w:rsidRPr="007B0AC4" w:rsidRDefault="00BE4AB7" w:rsidP="00BE4AB7">
      <w:pPr>
        <w:tabs>
          <w:tab w:val="left" w:pos="6748"/>
        </w:tabs>
        <w:ind w:left="360"/>
        <w:rPr>
          <w:rFonts w:cs="Arial"/>
          <w:sz w:val="22"/>
          <w:szCs w:val="22"/>
        </w:rPr>
      </w:pPr>
      <w:r w:rsidRPr="007B0AC4">
        <w:rPr>
          <w:rFonts w:cs="Arial"/>
          <w:b/>
          <w:sz w:val="22"/>
          <w:szCs w:val="22"/>
        </w:rPr>
        <w:t xml:space="preserve">SLAM </w:t>
      </w:r>
      <w:r w:rsidRPr="007B0AC4">
        <w:rPr>
          <w:rFonts w:cs="Arial"/>
          <w:sz w:val="22"/>
          <w:szCs w:val="22"/>
        </w:rPr>
        <w:t>(Melton, County, Jubilee, Long Clawson)</w:t>
      </w:r>
    </w:p>
    <w:p w:rsidR="00993498" w:rsidRPr="00993498" w:rsidRDefault="00993498" w:rsidP="00993498">
      <w:pPr>
        <w:pStyle w:val="ListParagraph"/>
        <w:numPr>
          <w:ilvl w:val="0"/>
          <w:numId w:val="16"/>
        </w:numPr>
        <w:rPr>
          <w:rFonts w:cs="Arial"/>
          <w:sz w:val="22"/>
          <w:szCs w:val="22"/>
        </w:rPr>
      </w:pPr>
      <w:r w:rsidRPr="00993498">
        <w:rPr>
          <w:rFonts w:cs="Arial"/>
          <w:sz w:val="22"/>
          <w:szCs w:val="22"/>
        </w:rPr>
        <w:t>Digital / Intranet for information / policy sharing</w:t>
      </w:r>
      <w:r w:rsidRPr="00993498">
        <w:rPr>
          <w:rFonts w:cs="Arial"/>
          <w:b/>
          <w:sz w:val="22"/>
          <w:szCs w:val="22"/>
        </w:rPr>
        <w:t xml:space="preserve"> </w:t>
      </w:r>
    </w:p>
    <w:p w:rsidR="00993498" w:rsidRPr="00993498" w:rsidRDefault="00993498" w:rsidP="00993498">
      <w:pPr>
        <w:pStyle w:val="ListParagraph"/>
        <w:numPr>
          <w:ilvl w:val="0"/>
          <w:numId w:val="16"/>
        </w:numPr>
        <w:rPr>
          <w:rFonts w:cs="Arial"/>
          <w:sz w:val="22"/>
          <w:szCs w:val="22"/>
        </w:rPr>
      </w:pPr>
      <w:r w:rsidRPr="00993498">
        <w:rPr>
          <w:rFonts w:cs="Arial"/>
          <w:sz w:val="22"/>
          <w:szCs w:val="22"/>
        </w:rPr>
        <w:t xml:space="preserve">Patient </w:t>
      </w:r>
      <w:proofErr w:type="spellStart"/>
      <w:r w:rsidRPr="00993498">
        <w:rPr>
          <w:rFonts w:cs="Arial"/>
          <w:sz w:val="22"/>
          <w:szCs w:val="22"/>
        </w:rPr>
        <w:t>comms</w:t>
      </w:r>
      <w:proofErr w:type="spellEnd"/>
    </w:p>
    <w:p w:rsidR="00993498" w:rsidRDefault="00993498" w:rsidP="00993498">
      <w:pPr>
        <w:pStyle w:val="ListParagraph"/>
        <w:numPr>
          <w:ilvl w:val="0"/>
          <w:numId w:val="16"/>
        </w:numPr>
        <w:rPr>
          <w:rFonts w:cs="Arial"/>
          <w:sz w:val="22"/>
          <w:szCs w:val="22"/>
        </w:rPr>
      </w:pPr>
      <w:r>
        <w:rPr>
          <w:rFonts w:cs="Arial"/>
          <w:sz w:val="22"/>
          <w:szCs w:val="22"/>
        </w:rPr>
        <w:t>Reduce duplication</w:t>
      </w:r>
    </w:p>
    <w:p w:rsidR="00993498" w:rsidRPr="00993498" w:rsidRDefault="00993498" w:rsidP="00993498">
      <w:pPr>
        <w:pStyle w:val="ListParagraph"/>
        <w:numPr>
          <w:ilvl w:val="0"/>
          <w:numId w:val="16"/>
        </w:numPr>
        <w:rPr>
          <w:rFonts w:cs="Arial"/>
          <w:sz w:val="22"/>
          <w:szCs w:val="22"/>
        </w:rPr>
      </w:pPr>
      <w:r>
        <w:rPr>
          <w:rFonts w:cs="Arial"/>
          <w:sz w:val="22"/>
          <w:szCs w:val="22"/>
        </w:rPr>
        <w:t>Electronic triaging</w:t>
      </w:r>
    </w:p>
    <w:p w:rsidR="00BE4AB7" w:rsidRPr="00993498" w:rsidRDefault="00BE4AB7" w:rsidP="00993498">
      <w:pPr>
        <w:pStyle w:val="ListParagraph"/>
        <w:numPr>
          <w:ilvl w:val="0"/>
          <w:numId w:val="16"/>
        </w:numPr>
        <w:rPr>
          <w:rFonts w:cs="Arial"/>
          <w:sz w:val="22"/>
          <w:szCs w:val="22"/>
        </w:rPr>
      </w:pPr>
      <w:r w:rsidRPr="00993498">
        <w:rPr>
          <w:rFonts w:cs="Arial"/>
          <w:sz w:val="22"/>
          <w:szCs w:val="22"/>
        </w:rPr>
        <w:t xml:space="preserve">Joint buildings maintenance service </w:t>
      </w:r>
    </w:p>
    <w:p w:rsidR="00BE4AB7" w:rsidRDefault="00BE4AB7" w:rsidP="00993498">
      <w:pPr>
        <w:pStyle w:val="ListParagraph"/>
        <w:numPr>
          <w:ilvl w:val="0"/>
          <w:numId w:val="16"/>
        </w:numPr>
        <w:rPr>
          <w:rFonts w:cs="Arial"/>
          <w:sz w:val="22"/>
          <w:szCs w:val="22"/>
        </w:rPr>
      </w:pPr>
      <w:r w:rsidRPr="00993498">
        <w:rPr>
          <w:rFonts w:cs="Arial"/>
          <w:sz w:val="22"/>
          <w:szCs w:val="22"/>
        </w:rPr>
        <w:t>Inter-practice referrals for coils / minor surgery</w:t>
      </w:r>
    </w:p>
    <w:p w:rsidR="00993498" w:rsidRDefault="00993498" w:rsidP="00993498">
      <w:pPr>
        <w:pStyle w:val="ListParagraph"/>
        <w:numPr>
          <w:ilvl w:val="0"/>
          <w:numId w:val="16"/>
        </w:numPr>
        <w:rPr>
          <w:rFonts w:cs="Arial"/>
          <w:sz w:val="22"/>
          <w:szCs w:val="22"/>
        </w:rPr>
      </w:pPr>
      <w:r>
        <w:rPr>
          <w:rFonts w:cs="Arial"/>
          <w:sz w:val="22"/>
          <w:szCs w:val="22"/>
        </w:rPr>
        <w:t>Dementia MDT</w:t>
      </w:r>
    </w:p>
    <w:p w:rsidR="00993498" w:rsidRPr="00993498" w:rsidRDefault="00993498" w:rsidP="00993498">
      <w:pPr>
        <w:pStyle w:val="ListParagraph"/>
        <w:numPr>
          <w:ilvl w:val="0"/>
          <w:numId w:val="16"/>
        </w:numPr>
        <w:rPr>
          <w:rFonts w:cs="Arial"/>
          <w:sz w:val="22"/>
          <w:szCs w:val="22"/>
        </w:rPr>
      </w:pPr>
      <w:r>
        <w:rPr>
          <w:rFonts w:cs="Arial"/>
          <w:sz w:val="22"/>
          <w:szCs w:val="22"/>
        </w:rPr>
        <w:t>Document management</w:t>
      </w:r>
    </w:p>
    <w:p w:rsidR="00BE4AB7" w:rsidRPr="008D677B" w:rsidRDefault="00BE4AB7" w:rsidP="00BE4AB7">
      <w:pPr>
        <w:ind w:left="1080"/>
        <w:contextualSpacing/>
        <w:rPr>
          <w:rFonts w:cs="Arial"/>
          <w:sz w:val="22"/>
          <w:szCs w:val="22"/>
        </w:rPr>
      </w:pPr>
    </w:p>
    <w:p w:rsidR="00BE4AB7" w:rsidRPr="007B0AC4" w:rsidRDefault="00BE4AB7" w:rsidP="00BE4AB7">
      <w:pPr>
        <w:ind w:left="360"/>
        <w:rPr>
          <w:rFonts w:cs="Arial"/>
          <w:b/>
          <w:sz w:val="22"/>
          <w:szCs w:val="22"/>
        </w:rPr>
      </w:pPr>
      <w:r w:rsidRPr="007B0AC4">
        <w:rPr>
          <w:rFonts w:cs="Arial"/>
          <w:b/>
          <w:sz w:val="22"/>
          <w:szCs w:val="22"/>
        </w:rPr>
        <w:t xml:space="preserve">Rutland </w:t>
      </w:r>
      <w:r w:rsidRPr="007B0AC4">
        <w:rPr>
          <w:rFonts w:cs="Arial"/>
          <w:sz w:val="22"/>
          <w:szCs w:val="22"/>
        </w:rPr>
        <w:t>(</w:t>
      </w:r>
      <w:proofErr w:type="spellStart"/>
      <w:r w:rsidRPr="007B0AC4">
        <w:rPr>
          <w:rFonts w:cs="Arial"/>
          <w:sz w:val="22"/>
          <w:szCs w:val="22"/>
        </w:rPr>
        <w:t>Uppingham</w:t>
      </w:r>
      <w:proofErr w:type="spellEnd"/>
      <w:r w:rsidRPr="007B0AC4">
        <w:rPr>
          <w:rFonts w:cs="Arial"/>
          <w:sz w:val="22"/>
          <w:szCs w:val="22"/>
        </w:rPr>
        <w:t xml:space="preserve">, Oakham, Market Overton &amp; Somerby, </w:t>
      </w:r>
      <w:proofErr w:type="spellStart"/>
      <w:r w:rsidRPr="007B0AC4">
        <w:rPr>
          <w:rFonts w:cs="Arial"/>
          <w:sz w:val="22"/>
          <w:szCs w:val="22"/>
        </w:rPr>
        <w:t>Empingham</w:t>
      </w:r>
      <w:proofErr w:type="spellEnd"/>
      <w:r w:rsidRPr="007B0AC4">
        <w:rPr>
          <w:rFonts w:cs="Arial"/>
          <w:sz w:val="22"/>
          <w:szCs w:val="22"/>
        </w:rPr>
        <w:t>)</w:t>
      </w:r>
    </w:p>
    <w:p w:rsidR="00BE4AB7" w:rsidRPr="00993498" w:rsidRDefault="00BE4AB7" w:rsidP="00993498">
      <w:pPr>
        <w:pStyle w:val="ListParagraph"/>
        <w:numPr>
          <w:ilvl w:val="0"/>
          <w:numId w:val="18"/>
        </w:numPr>
        <w:rPr>
          <w:rFonts w:cs="Arial"/>
          <w:sz w:val="22"/>
          <w:szCs w:val="22"/>
        </w:rPr>
      </w:pPr>
      <w:r w:rsidRPr="00993498">
        <w:rPr>
          <w:rFonts w:cs="Arial"/>
          <w:sz w:val="22"/>
          <w:szCs w:val="22"/>
        </w:rPr>
        <w:t>Primary care home</w:t>
      </w:r>
      <w:r w:rsidR="00993498" w:rsidRPr="00993498">
        <w:rPr>
          <w:rFonts w:cs="Arial"/>
          <w:sz w:val="22"/>
          <w:szCs w:val="22"/>
        </w:rPr>
        <w:t xml:space="preserve"> implementation</w:t>
      </w:r>
    </w:p>
    <w:p w:rsidR="00993498" w:rsidRDefault="00993498" w:rsidP="00993498">
      <w:pPr>
        <w:pStyle w:val="ListParagraph"/>
        <w:numPr>
          <w:ilvl w:val="0"/>
          <w:numId w:val="18"/>
        </w:numPr>
        <w:rPr>
          <w:rFonts w:cs="Arial"/>
          <w:sz w:val="22"/>
          <w:szCs w:val="22"/>
        </w:rPr>
      </w:pPr>
      <w:r w:rsidRPr="00993498">
        <w:rPr>
          <w:rFonts w:cs="Arial"/>
          <w:sz w:val="22"/>
          <w:szCs w:val="22"/>
        </w:rPr>
        <w:t>Integrated nursing team</w:t>
      </w:r>
    </w:p>
    <w:p w:rsidR="00993498" w:rsidRPr="00993498" w:rsidRDefault="00993498" w:rsidP="00993498">
      <w:pPr>
        <w:pStyle w:val="ListParagraph"/>
        <w:numPr>
          <w:ilvl w:val="0"/>
          <w:numId w:val="18"/>
        </w:numPr>
        <w:rPr>
          <w:rFonts w:cs="Arial"/>
          <w:sz w:val="22"/>
          <w:szCs w:val="22"/>
        </w:rPr>
      </w:pPr>
      <w:r>
        <w:rPr>
          <w:rFonts w:cs="Arial"/>
          <w:sz w:val="22"/>
          <w:szCs w:val="22"/>
        </w:rPr>
        <w:t xml:space="preserve">Integrated therapy service, </w:t>
      </w:r>
      <w:proofErr w:type="spellStart"/>
      <w:r>
        <w:rPr>
          <w:rFonts w:cs="Arial"/>
          <w:sz w:val="22"/>
          <w:szCs w:val="22"/>
        </w:rPr>
        <w:t>incl</w:t>
      </w:r>
      <w:proofErr w:type="spellEnd"/>
      <w:r>
        <w:rPr>
          <w:rFonts w:cs="Arial"/>
          <w:sz w:val="22"/>
          <w:szCs w:val="22"/>
        </w:rPr>
        <w:t xml:space="preserve"> mental health</w:t>
      </w:r>
    </w:p>
    <w:p w:rsidR="00993498" w:rsidRDefault="00993498" w:rsidP="00993498">
      <w:pPr>
        <w:pStyle w:val="ListParagraph"/>
        <w:numPr>
          <w:ilvl w:val="0"/>
          <w:numId w:val="18"/>
        </w:numPr>
        <w:rPr>
          <w:rFonts w:cs="Arial"/>
          <w:sz w:val="22"/>
          <w:szCs w:val="22"/>
        </w:rPr>
      </w:pPr>
      <w:r>
        <w:rPr>
          <w:rFonts w:cs="Arial"/>
          <w:sz w:val="22"/>
          <w:szCs w:val="22"/>
        </w:rPr>
        <w:t>Shared policies / templates</w:t>
      </w:r>
    </w:p>
    <w:p w:rsidR="00993498" w:rsidRDefault="00993498" w:rsidP="00993498">
      <w:pPr>
        <w:pStyle w:val="ListParagraph"/>
        <w:numPr>
          <w:ilvl w:val="0"/>
          <w:numId w:val="18"/>
        </w:numPr>
        <w:rPr>
          <w:rFonts w:cs="Arial"/>
          <w:sz w:val="22"/>
          <w:szCs w:val="22"/>
        </w:rPr>
      </w:pPr>
      <w:r>
        <w:rPr>
          <w:rFonts w:cs="Arial"/>
          <w:sz w:val="22"/>
          <w:szCs w:val="22"/>
        </w:rPr>
        <w:t>Care homes – enhanced care</w:t>
      </w:r>
    </w:p>
    <w:p w:rsidR="00993498" w:rsidRDefault="00993498" w:rsidP="00993498">
      <w:pPr>
        <w:pStyle w:val="ListParagraph"/>
        <w:numPr>
          <w:ilvl w:val="0"/>
          <w:numId w:val="18"/>
        </w:numPr>
        <w:rPr>
          <w:rFonts w:cs="Arial"/>
          <w:sz w:val="22"/>
          <w:szCs w:val="22"/>
        </w:rPr>
      </w:pPr>
      <w:r>
        <w:rPr>
          <w:rFonts w:cs="Arial"/>
          <w:sz w:val="22"/>
          <w:szCs w:val="22"/>
        </w:rPr>
        <w:t>Diagnostics</w:t>
      </w:r>
    </w:p>
    <w:p w:rsidR="00993498" w:rsidRDefault="00993498" w:rsidP="00993498">
      <w:pPr>
        <w:pStyle w:val="ListParagraph"/>
        <w:numPr>
          <w:ilvl w:val="0"/>
          <w:numId w:val="18"/>
        </w:numPr>
        <w:rPr>
          <w:rFonts w:cs="Arial"/>
          <w:sz w:val="22"/>
          <w:szCs w:val="22"/>
        </w:rPr>
      </w:pPr>
      <w:r>
        <w:rPr>
          <w:rFonts w:cs="Arial"/>
          <w:sz w:val="22"/>
          <w:szCs w:val="22"/>
        </w:rPr>
        <w:t>MSK integration</w:t>
      </w:r>
    </w:p>
    <w:p w:rsidR="00993498" w:rsidRPr="00993498" w:rsidRDefault="00993498" w:rsidP="00993498">
      <w:pPr>
        <w:pStyle w:val="ListParagraph"/>
        <w:numPr>
          <w:ilvl w:val="0"/>
          <w:numId w:val="18"/>
        </w:numPr>
        <w:rPr>
          <w:rFonts w:cs="Arial"/>
          <w:sz w:val="22"/>
          <w:szCs w:val="22"/>
        </w:rPr>
      </w:pPr>
      <w:r>
        <w:rPr>
          <w:rFonts w:cs="Arial"/>
          <w:sz w:val="22"/>
          <w:szCs w:val="22"/>
        </w:rPr>
        <w:t>Talent pool</w:t>
      </w:r>
    </w:p>
    <w:p w:rsidR="00BE4AB7" w:rsidRDefault="00BE4AB7" w:rsidP="00993498">
      <w:pPr>
        <w:pStyle w:val="ListParagraph"/>
        <w:numPr>
          <w:ilvl w:val="0"/>
          <w:numId w:val="18"/>
        </w:numPr>
        <w:rPr>
          <w:rFonts w:cs="Arial"/>
          <w:sz w:val="22"/>
          <w:szCs w:val="22"/>
        </w:rPr>
      </w:pPr>
      <w:proofErr w:type="spellStart"/>
      <w:r w:rsidRPr="00993498">
        <w:rPr>
          <w:rFonts w:cs="Arial"/>
          <w:sz w:val="22"/>
          <w:szCs w:val="22"/>
        </w:rPr>
        <w:t>Vitrucare</w:t>
      </w:r>
      <w:proofErr w:type="spellEnd"/>
      <w:r w:rsidRPr="00993498">
        <w:rPr>
          <w:rFonts w:cs="Arial"/>
          <w:sz w:val="22"/>
          <w:szCs w:val="22"/>
        </w:rPr>
        <w:t xml:space="preserve"> app to enable holistic cons</w:t>
      </w:r>
      <w:r w:rsidR="00993498">
        <w:rPr>
          <w:rFonts w:cs="Arial"/>
          <w:sz w:val="22"/>
          <w:szCs w:val="22"/>
        </w:rPr>
        <w:t>ultation</w:t>
      </w:r>
    </w:p>
    <w:p w:rsidR="00993498" w:rsidRDefault="00993498" w:rsidP="00993498">
      <w:pPr>
        <w:pStyle w:val="ListParagraph"/>
        <w:numPr>
          <w:ilvl w:val="0"/>
          <w:numId w:val="18"/>
        </w:numPr>
        <w:rPr>
          <w:rFonts w:cs="Arial"/>
          <w:sz w:val="22"/>
          <w:szCs w:val="22"/>
        </w:rPr>
      </w:pPr>
      <w:r>
        <w:rPr>
          <w:rFonts w:cs="Arial"/>
          <w:sz w:val="22"/>
          <w:szCs w:val="22"/>
        </w:rPr>
        <w:t>Social prescribing</w:t>
      </w:r>
    </w:p>
    <w:p w:rsidR="00993498" w:rsidRPr="00993498" w:rsidRDefault="00993498" w:rsidP="00993498">
      <w:pPr>
        <w:pStyle w:val="ListParagraph"/>
        <w:numPr>
          <w:ilvl w:val="0"/>
          <w:numId w:val="18"/>
        </w:numPr>
        <w:rPr>
          <w:rFonts w:cs="Arial"/>
          <w:sz w:val="22"/>
          <w:szCs w:val="22"/>
        </w:rPr>
      </w:pPr>
      <w:r>
        <w:rPr>
          <w:rFonts w:cs="Arial"/>
          <w:sz w:val="22"/>
          <w:szCs w:val="22"/>
        </w:rPr>
        <w:t>Estates management</w:t>
      </w:r>
    </w:p>
    <w:p w:rsidR="00BE4AB7" w:rsidRPr="007B0AC4" w:rsidRDefault="00BE4AB7" w:rsidP="00BE4AB7">
      <w:pPr>
        <w:ind w:left="360"/>
        <w:rPr>
          <w:rFonts w:cs="Arial"/>
          <w:sz w:val="22"/>
          <w:szCs w:val="22"/>
        </w:rPr>
      </w:pPr>
    </w:p>
    <w:p w:rsidR="00BE4AB7" w:rsidRPr="007B0AC4" w:rsidRDefault="00BE4AB7" w:rsidP="00BE4AB7">
      <w:pPr>
        <w:ind w:left="360"/>
        <w:rPr>
          <w:rFonts w:cs="Arial"/>
          <w:sz w:val="22"/>
          <w:szCs w:val="22"/>
        </w:rPr>
      </w:pPr>
      <w:proofErr w:type="spellStart"/>
      <w:r w:rsidRPr="007B0AC4">
        <w:rPr>
          <w:rFonts w:cs="Arial"/>
          <w:b/>
          <w:sz w:val="22"/>
          <w:szCs w:val="22"/>
        </w:rPr>
        <w:t>Harborough</w:t>
      </w:r>
      <w:proofErr w:type="spellEnd"/>
      <w:r w:rsidRPr="007B0AC4">
        <w:rPr>
          <w:rFonts w:cs="Arial"/>
          <w:b/>
          <w:sz w:val="22"/>
          <w:szCs w:val="22"/>
        </w:rPr>
        <w:t xml:space="preserve"> </w:t>
      </w:r>
      <w:r w:rsidRPr="007B0AC4">
        <w:rPr>
          <w:rFonts w:cs="Arial"/>
          <w:sz w:val="22"/>
          <w:szCs w:val="22"/>
        </w:rPr>
        <w:t>(</w:t>
      </w:r>
      <w:proofErr w:type="spellStart"/>
      <w:r w:rsidRPr="007B0AC4">
        <w:rPr>
          <w:rFonts w:cs="Arial"/>
          <w:sz w:val="22"/>
          <w:szCs w:val="22"/>
        </w:rPr>
        <w:t>Billesdon</w:t>
      </w:r>
      <w:proofErr w:type="spellEnd"/>
      <w:r w:rsidRPr="007B0AC4">
        <w:rPr>
          <w:rFonts w:cs="Arial"/>
          <w:sz w:val="22"/>
          <w:szCs w:val="22"/>
        </w:rPr>
        <w:t xml:space="preserve">, </w:t>
      </w:r>
      <w:proofErr w:type="spellStart"/>
      <w:r w:rsidRPr="007B0AC4">
        <w:rPr>
          <w:rFonts w:cs="Arial"/>
          <w:sz w:val="22"/>
          <w:szCs w:val="22"/>
        </w:rPr>
        <w:t>Kibworth</w:t>
      </w:r>
      <w:proofErr w:type="spellEnd"/>
      <w:r w:rsidRPr="007B0AC4">
        <w:rPr>
          <w:rFonts w:cs="Arial"/>
          <w:sz w:val="22"/>
          <w:szCs w:val="22"/>
        </w:rPr>
        <w:t xml:space="preserve">, Two Shires, Husbands Bosworth, Market </w:t>
      </w:r>
      <w:proofErr w:type="spellStart"/>
      <w:r w:rsidRPr="007B0AC4">
        <w:rPr>
          <w:rFonts w:cs="Arial"/>
          <w:sz w:val="22"/>
          <w:szCs w:val="22"/>
        </w:rPr>
        <w:t>Harborough</w:t>
      </w:r>
      <w:proofErr w:type="spellEnd"/>
      <w:r w:rsidRPr="007B0AC4">
        <w:rPr>
          <w:rFonts w:cs="Arial"/>
          <w:sz w:val="22"/>
          <w:szCs w:val="22"/>
        </w:rPr>
        <w:t>)</w:t>
      </w:r>
    </w:p>
    <w:p w:rsidR="00D160BA" w:rsidRDefault="00D160BA" w:rsidP="00D160BA">
      <w:pPr>
        <w:pStyle w:val="ListParagraph"/>
        <w:numPr>
          <w:ilvl w:val="0"/>
          <w:numId w:val="13"/>
        </w:numPr>
        <w:spacing w:after="200" w:line="276" w:lineRule="auto"/>
        <w:rPr>
          <w:rFonts w:eastAsiaTheme="minorHAnsi"/>
          <w:sz w:val="22"/>
          <w:szCs w:val="22"/>
          <w:lang w:val="en-GB"/>
        </w:rPr>
      </w:pPr>
      <w:r w:rsidRPr="0093255C">
        <w:rPr>
          <w:rFonts w:eastAsiaTheme="minorHAnsi"/>
          <w:sz w:val="22"/>
          <w:szCs w:val="22"/>
          <w:lang w:val="en-GB"/>
        </w:rPr>
        <w:lastRenderedPageBreak/>
        <w:t>Collaborate with Harborough Council, LPT, Social Care and Voluntary Sector teams to develop a</w:t>
      </w:r>
      <w:r>
        <w:rPr>
          <w:rFonts w:eastAsiaTheme="minorHAnsi"/>
          <w:sz w:val="22"/>
          <w:szCs w:val="22"/>
          <w:lang w:val="en-GB"/>
        </w:rPr>
        <w:t>n integrated prevention services offer for</w:t>
      </w:r>
      <w:r w:rsidRPr="0093255C">
        <w:rPr>
          <w:rFonts w:eastAsiaTheme="minorHAnsi"/>
          <w:sz w:val="22"/>
          <w:szCs w:val="22"/>
          <w:lang w:val="en-GB"/>
        </w:rPr>
        <w:t xml:space="preserve"> the </w:t>
      </w:r>
      <w:r>
        <w:rPr>
          <w:rFonts w:eastAsiaTheme="minorHAnsi"/>
          <w:sz w:val="22"/>
          <w:szCs w:val="22"/>
          <w:lang w:val="en-GB"/>
        </w:rPr>
        <w:t>Harborough</w:t>
      </w:r>
      <w:r w:rsidRPr="0093255C">
        <w:rPr>
          <w:rFonts w:eastAsiaTheme="minorHAnsi"/>
          <w:sz w:val="22"/>
          <w:szCs w:val="22"/>
          <w:lang w:val="en-GB"/>
        </w:rPr>
        <w:t xml:space="preserve"> residents and ensure that its ‘community assets’ are effectively used through social prescribing.</w:t>
      </w:r>
    </w:p>
    <w:p w:rsidR="00D160BA" w:rsidRDefault="00D160BA" w:rsidP="00D160BA">
      <w:pPr>
        <w:pStyle w:val="ListParagraph"/>
        <w:numPr>
          <w:ilvl w:val="0"/>
          <w:numId w:val="13"/>
        </w:numPr>
        <w:spacing w:after="200" w:line="276" w:lineRule="auto"/>
        <w:rPr>
          <w:rFonts w:eastAsiaTheme="minorHAnsi"/>
          <w:sz w:val="22"/>
          <w:szCs w:val="22"/>
          <w:lang w:val="en-GB"/>
        </w:rPr>
      </w:pPr>
      <w:r>
        <w:rPr>
          <w:rFonts w:eastAsiaTheme="minorHAnsi"/>
          <w:sz w:val="22"/>
          <w:szCs w:val="22"/>
          <w:lang w:val="en-GB"/>
        </w:rPr>
        <w:t>Develop the approach to acute on the day access, including;</w:t>
      </w:r>
    </w:p>
    <w:p w:rsidR="00D160BA" w:rsidRDefault="00D160BA" w:rsidP="00D160BA">
      <w:pPr>
        <w:pStyle w:val="ListParagraph"/>
        <w:numPr>
          <w:ilvl w:val="1"/>
          <w:numId w:val="13"/>
        </w:numPr>
        <w:spacing w:after="200" w:line="276" w:lineRule="auto"/>
        <w:rPr>
          <w:rFonts w:eastAsiaTheme="minorHAnsi"/>
          <w:sz w:val="22"/>
          <w:szCs w:val="22"/>
          <w:lang w:val="en-GB"/>
        </w:rPr>
      </w:pPr>
      <w:r>
        <w:rPr>
          <w:rFonts w:eastAsiaTheme="minorHAnsi"/>
          <w:sz w:val="22"/>
          <w:szCs w:val="22"/>
          <w:lang w:val="en-GB"/>
        </w:rPr>
        <w:t>using para-medical staff</w:t>
      </w:r>
    </w:p>
    <w:p w:rsidR="00D160BA" w:rsidRDefault="00D160BA" w:rsidP="00D160BA">
      <w:pPr>
        <w:pStyle w:val="ListParagraph"/>
        <w:numPr>
          <w:ilvl w:val="1"/>
          <w:numId w:val="13"/>
        </w:numPr>
        <w:spacing w:after="200" w:line="276" w:lineRule="auto"/>
        <w:rPr>
          <w:rFonts w:eastAsiaTheme="minorHAnsi"/>
          <w:sz w:val="22"/>
          <w:szCs w:val="22"/>
          <w:lang w:val="en-GB"/>
        </w:rPr>
      </w:pPr>
      <w:r>
        <w:rPr>
          <w:rFonts w:eastAsiaTheme="minorHAnsi"/>
          <w:sz w:val="22"/>
          <w:szCs w:val="22"/>
          <w:lang w:val="en-GB"/>
        </w:rPr>
        <w:t>reviewing use of buildings</w:t>
      </w:r>
    </w:p>
    <w:p w:rsidR="00D160BA" w:rsidRDefault="00D160BA" w:rsidP="00D160BA">
      <w:pPr>
        <w:pStyle w:val="ListParagraph"/>
        <w:numPr>
          <w:ilvl w:val="1"/>
          <w:numId w:val="13"/>
        </w:numPr>
        <w:spacing w:after="200" w:line="276" w:lineRule="auto"/>
        <w:rPr>
          <w:rFonts w:eastAsiaTheme="minorHAnsi"/>
          <w:sz w:val="22"/>
          <w:szCs w:val="22"/>
          <w:lang w:val="en-GB"/>
        </w:rPr>
      </w:pPr>
      <w:r>
        <w:rPr>
          <w:rFonts w:eastAsiaTheme="minorHAnsi"/>
          <w:sz w:val="22"/>
          <w:szCs w:val="22"/>
          <w:lang w:val="en-GB"/>
        </w:rPr>
        <w:t>home visiting service</w:t>
      </w:r>
    </w:p>
    <w:p w:rsidR="00D160BA" w:rsidRPr="00D160BA" w:rsidRDefault="00D160BA" w:rsidP="00D160BA">
      <w:pPr>
        <w:pStyle w:val="ListParagraph"/>
        <w:numPr>
          <w:ilvl w:val="1"/>
          <w:numId w:val="13"/>
        </w:numPr>
        <w:spacing w:after="200" w:line="276" w:lineRule="auto"/>
        <w:rPr>
          <w:rFonts w:cs="Arial"/>
          <w:sz w:val="22"/>
          <w:szCs w:val="22"/>
        </w:rPr>
      </w:pPr>
      <w:r w:rsidRPr="00D160BA">
        <w:rPr>
          <w:rFonts w:eastAsiaTheme="minorHAnsi"/>
          <w:sz w:val="22"/>
          <w:szCs w:val="22"/>
          <w:lang w:val="en-GB"/>
        </w:rPr>
        <w:t>Locality triage service</w:t>
      </w:r>
    </w:p>
    <w:p w:rsidR="00BE4AB7" w:rsidRPr="00A611A3" w:rsidRDefault="00D160BA" w:rsidP="00A611A3">
      <w:pPr>
        <w:pStyle w:val="ListParagraph"/>
        <w:numPr>
          <w:ilvl w:val="0"/>
          <w:numId w:val="19"/>
        </w:numPr>
        <w:rPr>
          <w:rFonts w:cs="Arial"/>
          <w:sz w:val="22"/>
          <w:szCs w:val="22"/>
        </w:rPr>
      </w:pPr>
      <w:r>
        <w:rPr>
          <w:rFonts w:cs="Arial"/>
          <w:sz w:val="22"/>
          <w:szCs w:val="22"/>
        </w:rPr>
        <w:t xml:space="preserve">Policy / information sharing – </w:t>
      </w:r>
      <w:proofErr w:type="spellStart"/>
      <w:r>
        <w:rPr>
          <w:rFonts w:cs="Arial"/>
          <w:sz w:val="22"/>
          <w:szCs w:val="22"/>
        </w:rPr>
        <w:t>GPTeamNet</w:t>
      </w:r>
      <w:proofErr w:type="spellEnd"/>
    </w:p>
    <w:p w:rsidR="007B0AC4" w:rsidRDefault="007B0AC4" w:rsidP="007B0AC4">
      <w:pPr>
        <w:rPr>
          <w:rFonts w:cs="Arial"/>
          <w:sz w:val="22"/>
          <w:szCs w:val="22"/>
          <w:lang w:val="en-GB"/>
        </w:rPr>
      </w:pPr>
    </w:p>
    <w:p w:rsidR="009613B0" w:rsidRDefault="009613B0" w:rsidP="009613B0">
      <w:pPr>
        <w:rPr>
          <w:rFonts w:cs="Arial"/>
          <w:sz w:val="22"/>
          <w:szCs w:val="22"/>
        </w:rPr>
      </w:pPr>
    </w:p>
    <w:p w:rsidR="009613B0" w:rsidRDefault="009613B0" w:rsidP="009613B0">
      <w:pPr>
        <w:rPr>
          <w:rFonts w:cs="Arial"/>
          <w:sz w:val="22"/>
          <w:szCs w:val="22"/>
        </w:rPr>
      </w:pPr>
      <w:r>
        <w:rPr>
          <w:rFonts w:cs="Arial"/>
          <w:sz w:val="22"/>
          <w:szCs w:val="22"/>
        </w:rPr>
        <w:t>There are a number of ways that the Federation could support the implementation of these transformation fund projects;</w:t>
      </w:r>
    </w:p>
    <w:p w:rsidR="009613B0" w:rsidRDefault="009613B0" w:rsidP="009613B0">
      <w:pPr>
        <w:rPr>
          <w:rFonts w:cs="Arial"/>
          <w:sz w:val="22"/>
          <w:szCs w:val="22"/>
        </w:rPr>
      </w:pPr>
    </w:p>
    <w:p w:rsidR="00993498" w:rsidRDefault="009613B0" w:rsidP="009613B0">
      <w:pPr>
        <w:pStyle w:val="ListParagraph"/>
        <w:numPr>
          <w:ilvl w:val="0"/>
          <w:numId w:val="20"/>
        </w:numPr>
        <w:spacing w:line="360" w:lineRule="auto"/>
        <w:rPr>
          <w:rFonts w:cs="Arial"/>
          <w:sz w:val="22"/>
          <w:szCs w:val="22"/>
        </w:rPr>
      </w:pPr>
      <w:r>
        <w:rPr>
          <w:rFonts w:cs="Arial"/>
          <w:sz w:val="22"/>
          <w:szCs w:val="22"/>
        </w:rPr>
        <w:t xml:space="preserve">Administrate the </w:t>
      </w:r>
      <w:r w:rsidR="00993498" w:rsidRPr="009613B0">
        <w:rPr>
          <w:rFonts w:cs="Arial"/>
          <w:sz w:val="22"/>
          <w:szCs w:val="22"/>
        </w:rPr>
        <w:t xml:space="preserve">transformation fund on behalf of the </w:t>
      </w:r>
      <w:r>
        <w:rPr>
          <w:rFonts w:cs="Arial"/>
          <w:sz w:val="22"/>
          <w:szCs w:val="22"/>
        </w:rPr>
        <w:t>Localities</w:t>
      </w:r>
      <w:r w:rsidR="00993498" w:rsidRPr="009613B0">
        <w:rPr>
          <w:rFonts w:cs="Arial"/>
          <w:sz w:val="22"/>
          <w:szCs w:val="22"/>
        </w:rPr>
        <w:t>, depending on the scheme.</w:t>
      </w:r>
    </w:p>
    <w:p w:rsidR="009613B0" w:rsidRDefault="009613B0" w:rsidP="009613B0">
      <w:pPr>
        <w:pStyle w:val="ListParagraph"/>
        <w:numPr>
          <w:ilvl w:val="0"/>
          <w:numId w:val="20"/>
        </w:numPr>
        <w:spacing w:line="360" w:lineRule="auto"/>
        <w:rPr>
          <w:rFonts w:cs="Arial"/>
          <w:sz w:val="22"/>
          <w:szCs w:val="22"/>
        </w:rPr>
      </w:pPr>
      <w:r>
        <w:rPr>
          <w:rFonts w:cs="Arial"/>
          <w:sz w:val="22"/>
          <w:szCs w:val="22"/>
        </w:rPr>
        <w:t>Employ para-medical staff on behalf of the Localities</w:t>
      </w:r>
    </w:p>
    <w:p w:rsidR="009613B0" w:rsidRPr="009613B0" w:rsidRDefault="009613B0" w:rsidP="009613B0">
      <w:pPr>
        <w:pStyle w:val="ListParagraph"/>
        <w:numPr>
          <w:ilvl w:val="0"/>
          <w:numId w:val="20"/>
        </w:numPr>
        <w:spacing w:line="360" w:lineRule="auto"/>
        <w:rPr>
          <w:rFonts w:cs="Arial"/>
          <w:sz w:val="22"/>
          <w:szCs w:val="22"/>
        </w:rPr>
      </w:pPr>
      <w:r>
        <w:rPr>
          <w:rFonts w:cs="Arial"/>
          <w:sz w:val="22"/>
          <w:szCs w:val="22"/>
        </w:rPr>
        <w:t>Provide project management support</w:t>
      </w:r>
    </w:p>
    <w:p w:rsidR="008767FE" w:rsidRDefault="008767FE" w:rsidP="008767FE">
      <w:pPr>
        <w:rPr>
          <w:rFonts w:cs="Arial"/>
          <w:sz w:val="22"/>
          <w:szCs w:val="22"/>
        </w:rPr>
      </w:pPr>
    </w:p>
    <w:p w:rsidR="00B056F1" w:rsidRPr="00B056F1" w:rsidRDefault="00B056F1" w:rsidP="008767FE">
      <w:pPr>
        <w:rPr>
          <w:rFonts w:cs="Arial"/>
          <w:b/>
          <w:sz w:val="22"/>
          <w:szCs w:val="22"/>
        </w:rPr>
      </w:pPr>
      <w:r w:rsidRPr="00B056F1">
        <w:rPr>
          <w:rFonts w:cs="Arial"/>
          <w:b/>
          <w:sz w:val="22"/>
          <w:szCs w:val="22"/>
        </w:rPr>
        <w:t>The Board needs to consider / approve that the Federation supports the Localities in this way and the basis on which this is done.</w:t>
      </w:r>
    </w:p>
    <w:p w:rsidR="00B056F1" w:rsidRDefault="00B056F1" w:rsidP="008767FE">
      <w:pPr>
        <w:rPr>
          <w:rFonts w:cs="Arial"/>
          <w:sz w:val="22"/>
          <w:szCs w:val="22"/>
        </w:rPr>
      </w:pPr>
    </w:p>
    <w:p w:rsidR="00B056F1" w:rsidRDefault="00B056F1" w:rsidP="008767FE">
      <w:pPr>
        <w:rPr>
          <w:rFonts w:cs="Arial"/>
          <w:sz w:val="22"/>
          <w:szCs w:val="22"/>
        </w:rPr>
      </w:pPr>
    </w:p>
    <w:p w:rsidR="00DA09E0" w:rsidRPr="00725036" w:rsidRDefault="008241E5"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sidRPr="00725036">
        <w:rPr>
          <w:rFonts w:cs="Arial"/>
          <w:b/>
          <w:sz w:val="22"/>
          <w:szCs w:val="22"/>
        </w:rPr>
        <w:t xml:space="preserve">Urgent Care </w:t>
      </w:r>
      <w:r w:rsidR="00BB4809" w:rsidRPr="00725036">
        <w:rPr>
          <w:rFonts w:cs="Arial"/>
          <w:b/>
          <w:sz w:val="22"/>
          <w:szCs w:val="22"/>
        </w:rPr>
        <w:t>/ extended primary care</w:t>
      </w:r>
    </w:p>
    <w:p w:rsidR="00525329" w:rsidRDefault="00525329" w:rsidP="00993498">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The timetable for </w:t>
      </w:r>
      <w:r w:rsidR="008A5C5D">
        <w:rPr>
          <w:rFonts w:cs="Arial"/>
          <w:sz w:val="22"/>
          <w:szCs w:val="22"/>
        </w:rPr>
        <w:t xml:space="preserve">the </w:t>
      </w:r>
      <w:r>
        <w:rPr>
          <w:rFonts w:cs="Arial"/>
          <w:sz w:val="22"/>
          <w:szCs w:val="22"/>
        </w:rPr>
        <w:t xml:space="preserve">procurement process </w:t>
      </w:r>
      <w:r w:rsidR="00164951">
        <w:rPr>
          <w:rFonts w:cs="Arial"/>
          <w:sz w:val="22"/>
          <w:szCs w:val="22"/>
        </w:rPr>
        <w:t xml:space="preserve">will result in a </w:t>
      </w:r>
      <w:r w:rsidR="00F74664">
        <w:rPr>
          <w:rFonts w:cs="Arial"/>
          <w:sz w:val="22"/>
          <w:szCs w:val="22"/>
        </w:rPr>
        <w:t>new contract to start in April 2019</w:t>
      </w:r>
      <w:r>
        <w:rPr>
          <w:rFonts w:cs="Arial"/>
          <w:sz w:val="22"/>
          <w:szCs w:val="22"/>
        </w:rPr>
        <w:t>.</w:t>
      </w:r>
    </w:p>
    <w:p w:rsidR="005A5BEF" w:rsidRDefault="005A5BEF" w:rsidP="00993498">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KW attended a DHU/4 Fed Joint Venture meeting on 20</w:t>
      </w:r>
      <w:r w:rsidRPr="005A5BEF">
        <w:rPr>
          <w:rFonts w:cs="Arial"/>
          <w:sz w:val="22"/>
          <w:szCs w:val="22"/>
          <w:vertAlign w:val="superscript"/>
        </w:rPr>
        <w:t>th</w:t>
      </w:r>
      <w:r>
        <w:rPr>
          <w:rFonts w:cs="Arial"/>
          <w:sz w:val="22"/>
          <w:szCs w:val="22"/>
        </w:rPr>
        <w:t xml:space="preserve"> February 2018 and will provide a verbal update at the meeting.</w:t>
      </w:r>
    </w:p>
    <w:p w:rsidR="00164951" w:rsidRDefault="00164951" w:rsidP="00993498">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The Federation Board will need to determine its strategy once further information is known.</w:t>
      </w:r>
    </w:p>
    <w:p w:rsidR="00E16297" w:rsidRDefault="00E16297" w:rsidP="0071568A">
      <w:pPr>
        <w:pStyle w:val="ListParagraph"/>
        <w:widowControl w:val="0"/>
        <w:tabs>
          <w:tab w:val="left" w:pos="220"/>
          <w:tab w:val="left" w:pos="720"/>
        </w:tabs>
        <w:autoSpaceDE w:val="0"/>
        <w:autoSpaceDN w:val="0"/>
        <w:adjustRightInd w:val="0"/>
        <w:spacing w:line="276" w:lineRule="auto"/>
        <w:rPr>
          <w:rFonts w:cs="Arial"/>
          <w:sz w:val="22"/>
          <w:szCs w:val="22"/>
        </w:rPr>
      </w:pPr>
    </w:p>
    <w:p w:rsidR="00FE543E" w:rsidRPr="00B71841" w:rsidRDefault="00164951"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 xml:space="preserve">Winter Access scheme </w:t>
      </w:r>
      <w:r w:rsidR="009613B0">
        <w:rPr>
          <w:rFonts w:cs="Arial"/>
          <w:b/>
          <w:sz w:val="22"/>
          <w:szCs w:val="22"/>
        </w:rPr>
        <w:t xml:space="preserve">– </w:t>
      </w:r>
      <w:r w:rsidR="009613B0" w:rsidRPr="009613B0">
        <w:rPr>
          <w:rFonts w:cs="Arial"/>
          <w:sz w:val="22"/>
          <w:szCs w:val="22"/>
        </w:rPr>
        <w:t xml:space="preserve">update </w:t>
      </w:r>
      <w:r w:rsidR="00B71841">
        <w:rPr>
          <w:rFonts w:cs="Arial"/>
          <w:sz w:val="22"/>
          <w:szCs w:val="22"/>
        </w:rPr>
        <w:t xml:space="preserve">attached at </w:t>
      </w:r>
      <w:r w:rsidR="00B71841" w:rsidRPr="00B71841">
        <w:rPr>
          <w:rFonts w:cs="Arial"/>
          <w:b/>
          <w:sz w:val="22"/>
          <w:szCs w:val="22"/>
        </w:rPr>
        <w:t>appendix A.</w:t>
      </w:r>
    </w:p>
    <w:p w:rsidR="00164951" w:rsidRPr="009613B0" w:rsidRDefault="00164951" w:rsidP="00164951">
      <w:pPr>
        <w:widowControl w:val="0"/>
        <w:tabs>
          <w:tab w:val="left" w:pos="220"/>
          <w:tab w:val="left" w:pos="720"/>
        </w:tabs>
        <w:autoSpaceDE w:val="0"/>
        <w:autoSpaceDN w:val="0"/>
        <w:adjustRightInd w:val="0"/>
        <w:ind w:left="220"/>
        <w:rPr>
          <w:rFonts w:cs="Arial"/>
          <w:sz w:val="22"/>
          <w:szCs w:val="22"/>
        </w:rPr>
      </w:pPr>
    </w:p>
    <w:p w:rsidR="00775038" w:rsidRPr="00E038A9" w:rsidRDefault="00FE543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sidRPr="00FE543E">
        <w:rPr>
          <w:rFonts w:cs="Arial"/>
          <w:b/>
          <w:sz w:val="22"/>
          <w:szCs w:val="22"/>
        </w:rPr>
        <w:t xml:space="preserve">NHS England; Clinical pharmacists in general practice Project </w:t>
      </w:r>
      <w:r w:rsidR="009613B0">
        <w:rPr>
          <w:rFonts w:cs="Arial"/>
          <w:b/>
          <w:sz w:val="22"/>
          <w:szCs w:val="22"/>
        </w:rPr>
        <w:t xml:space="preserve">– </w:t>
      </w:r>
      <w:r w:rsidR="009613B0" w:rsidRPr="00E038A9">
        <w:rPr>
          <w:rFonts w:cs="Arial"/>
          <w:sz w:val="22"/>
          <w:szCs w:val="22"/>
        </w:rPr>
        <w:t xml:space="preserve">JW </w:t>
      </w:r>
      <w:r w:rsidR="00E038A9">
        <w:rPr>
          <w:rFonts w:cs="Arial"/>
          <w:sz w:val="22"/>
          <w:szCs w:val="22"/>
        </w:rPr>
        <w:t>to progress the option of using Prescribing Support Services to support the implementation of this project.</w:t>
      </w:r>
    </w:p>
    <w:p w:rsidR="002337B5" w:rsidRPr="00B330BE" w:rsidRDefault="002337B5" w:rsidP="00B330BE">
      <w:pPr>
        <w:widowControl w:val="0"/>
        <w:tabs>
          <w:tab w:val="left" w:pos="220"/>
          <w:tab w:val="left" w:pos="720"/>
        </w:tabs>
        <w:autoSpaceDE w:val="0"/>
        <w:autoSpaceDN w:val="0"/>
        <w:adjustRightInd w:val="0"/>
        <w:rPr>
          <w:rFonts w:cs="Arial"/>
          <w:sz w:val="22"/>
          <w:szCs w:val="22"/>
        </w:rPr>
      </w:pPr>
    </w:p>
    <w:p w:rsidR="00B330BE" w:rsidRPr="00B71841" w:rsidRDefault="00B330BE"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Community Based Services and inter-practice referral process</w:t>
      </w:r>
    </w:p>
    <w:p w:rsidR="004E0317" w:rsidRPr="00E918C0" w:rsidRDefault="00FC57E7" w:rsidP="00993498">
      <w:pPr>
        <w:pStyle w:val="ListParagraph"/>
        <w:numPr>
          <w:ilvl w:val="0"/>
          <w:numId w:val="7"/>
        </w:numPr>
        <w:spacing w:line="276" w:lineRule="auto"/>
        <w:rPr>
          <w:rFonts w:cs="Arial"/>
          <w:sz w:val="22"/>
          <w:szCs w:val="22"/>
          <w:lang w:val="en-GB"/>
        </w:rPr>
      </w:pPr>
      <w:r>
        <w:rPr>
          <w:rFonts w:cs="Arial"/>
          <w:sz w:val="22"/>
          <w:szCs w:val="22"/>
          <w:lang w:val="en-GB"/>
        </w:rPr>
        <w:t>Notes of the performance review</w:t>
      </w:r>
      <w:r w:rsidR="003153E7">
        <w:rPr>
          <w:rFonts w:cs="Arial"/>
          <w:sz w:val="22"/>
          <w:szCs w:val="22"/>
          <w:lang w:val="en-GB"/>
        </w:rPr>
        <w:t xml:space="preserve"> </w:t>
      </w:r>
      <w:r w:rsidR="0093158B">
        <w:rPr>
          <w:rFonts w:cs="Arial"/>
          <w:sz w:val="22"/>
          <w:szCs w:val="22"/>
          <w:lang w:val="en-GB"/>
        </w:rPr>
        <w:t xml:space="preserve">meeting </w:t>
      </w:r>
      <w:r>
        <w:rPr>
          <w:rFonts w:cs="Arial"/>
          <w:sz w:val="22"/>
          <w:szCs w:val="22"/>
          <w:lang w:val="en-GB"/>
        </w:rPr>
        <w:t xml:space="preserve">that took place on </w:t>
      </w:r>
      <w:r w:rsidR="0093158B">
        <w:rPr>
          <w:rFonts w:cs="Arial"/>
          <w:sz w:val="22"/>
          <w:szCs w:val="22"/>
          <w:lang w:val="en-GB"/>
        </w:rPr>
        <w:t>25</w:t>
      </w:r>
      <w:r w:rsidR="0093158B" w:rsidRPr="0093158B">
        <w:rPr>
          <w:rFonts w:cs="Arial"/>
          <w:sz w:val="22"/>
          <w:szCs w:val="22"/>
          <w:vertAlign w:val="superscript"/>
          <w:lang w:val="en-GB"/>
        </w:rPr>
        <w:t>th</w:t>
      </w:r>
      <w:r w:rsidR="0093158B">
        <w:rPr>
          <w:rFonts w:cs="Arial"/>
          <w:sz w:val="22"/>
          <w:szCs w:val="22"/>
          <w:lang w:val="en-GB"/>
        </w:rPr>
        <w:t xml:space="preserve"> January 2018</w:t>
      </w:r>
      <w:r>
        <w:rPr>
          <w:rFonts w:cs="Arial"/>
          <w:sz w:val="22"/>
          <w:szCs w:val="22"/>
          <w:lang w:val="en-GB"/>
        </w:rPr>
        <w:t xml:space="preserve"> are attached at </w:t>
      </w:r>
      <w:r w:rsidR="00AA3A0C">
        <w:rPr>
          <w:rFonts w:cs="Arial"/>
          <w:b/>
          <w:sz w:val="22"/>
          <w:szCs w:val="22"/>
          <w:lang w:val="en-GB"/>
        </w:rPr>
        <w:t>paper E</w:t>
      </w:r>
      <w:bookmarkStart w:id="0" w:name="_GoBack"/>
      <w:bookmarkEnd w:id="0"/>
      <w:r w:rsidR="0093158B" w:rsidRPr="00FC57E7">
        <w:rPr>
          <w:rFonts w:cs="Arial"/>
          <w:b/>
          <w:sz w:val="22"/>
          <w:szCs w:val="22"/>
          <w:lang w:val="en-GB"/>
        </w:rPr>
        <w:t>.</w:t>
      </w:r>
    </w:p>
    <w:p w:rsidR="00FC57E7" w:rsidRDefault="00FC57E7" w:rsidP="00993498">
      <w:pPr>
        <w:pStyle w:val="ListParagraph"/>
        <w:numPr>
          <w:ilvl w:val="0"/>
          <w:numId w:val="7"/>
        </w:numPr>
        <w:spacing w:line="276" w:lineRule="auto"/>
        <w:rPr>
          <w:rFonts w:cs="Arial"/>
          <w:sz w:val="22"/>
          <w:szCs w:val="22"/>
          <w:lang w:val="en-GB"/>
        </w:rPr>
      </w:pPr>
      <w:r>
        <w:rPr>
          <w:rFonts w:cs="Arial"/>
          <w:sz w:val="22"/>
          <w:szCs w:val="22"/>
          <w:lang w:val="en-GB"/>
        </w:rPr>
        <w:t xml:space="preserve">LCC will conduct a quality review of Latham House – template at </w:t>
      </w:r>
      <w:r w:rsidRPr="00FC57E7">
        <w:rPr>
          <w:rFonts w:cs="Arial"/>
          <w:b/>
          <w:sz w:val="22"/>
          <w:szCs w:val="22"/>
          <w:lang w:val="en-GB"/>
        </w:rPr>
        <w:t>Appendix B</w:t>
      </w:r>
      <w:r>
        <w:rPr>
          <w:rFonts w:cs="Arial"/>
          <w:sz w:val="22"/>
          <w:szCs w:val="22"/>
          <w:lang w:val="en-GB"/>
        </w:rPr>
        <w:t>.</w:t>
      </w:r>
    </w:p>
    <w:p w:rsidR="00FC57E7" w:rsidRDefault="00FC57E7" w:rsidP="00993498">
      <w:pPr>
        <w:pStyle w:val="ListParagraph"/>
        <w:numPr>
          <w:ilvl w:val="0"/>
          <w:numId w:val="7"/>
        </w:numPr>
        <w:spacing w:line="276" w:lineRule="auto"/>
        <w:rPr>
          <w:rFonts w:cs="Arial"/>
          <w:sz w:val="22"/>
          <w:szCs w:val="22"/>
          <w:lang w:val="en-GB"/>
        </w:rPr>
      </w:pPr>
      <w:proofErr w:type="spellStart"/>
      <w:r>
        <w:rPr>
          <w:rFonts w:cs="Arial"/>
          <w:sz w:val="22"/>
          <w:szCs w:val="22"/>
          <w:lang w:val="en-GB"/>
        </w:rPr>
        <w:t>Bushloe</w:t>
      </w:r>
      <w:proofErr w:type="spellEnd"/>
      <w:r>
        <w:rPr>
          <w:rFonts w:cs="Arial"/>
          <w:sz w:val="22"/>
          <w:szCs w:val="22"/>
          <w:lang w:val="en-GB"/>
        </w:rPr>
        <w:t xml:space="preserve"> / </w:t>
      </w:r>
      <w:proofErr w:type="spellStart"/>
      <w:r>
        <w:rPr>
          <w:rFonts w:cs="Arial"/>
          <w:sz w:val="22"/>
          <w:szCs w:val="22"/>
          <w:lang w:val="en-GB"/>
        </w:rPr>
        <w:t>Wigston</w:t>
      </w:r>
      <w:proofErr w:type="spellEnd"/>
      <w:r>
        <w:rPr>
          <w:rFonts w:cs="Arial"/>
          <w:sz w:val="22"/>
          <w:szCs w:val="22"/>
          <w:lang w:val="en-GB"/>
        </w:rPr>
        <w:t xml:space="preserve"> are starting inter-practice referral for </w:t>
      </w:r>
      <w:r w:rsidRPr="004E0317">
        <w:rPr>
          <w:rFonts w:cs="Arial"/>
          <w:sz w:val="22"/>
          <w:szCs w:val="22"/>
          <w:lang w:val="en-GB"/>
        </w:rPr>
        <w:t>IUD/IUS/SD</w:t>
      </w:r>
      <w:r>
        <w:rPr>
          <w:rFonts w:cs="Arial"/>
          <w:sz w:val="22"/>
          <w:szCs w:val="22"/>
          <w:lang w:val="en-GB"/>
        </w:rPr>
        <w:t>I services</w:t>
      </w:r>
      <w:r w:rsidRPr="00166655">
        <w:rPr>
          <w:rFonts w:cs="Arial"/>
          <w:sz w:val="22"/>
          <w:szCs w:val="22"/>
          <w:lang w:val="en-GB"/>
        </w:rPr>
        <w:t xml:space="preserve"> </w:t>
      </w:r>
      <w:r>
        <w:rPr>
          <w:rFonts w:cs="Arial"/>
          <w:sz w:val="22"/>
          <w:szCs w:val="22"/>
          <w:lang w:val="en-GB"/>
        </w:rPr>
        <w:t xml:space="preserve"> </w:t>
      </w:r>
    </w:p>
    <w:p w:rsidR="00C07DF5" w:rsidRDefault="00C07DF5" w:rsidP="00DA09E0">
      <w:pPr>
        <w:rPr>
          <w:rFonts w:cs="Arial"/>
          <w:b/>
          <w:sz w:val="22"/>
          <w:szCs w:val="22"/>
          <w:lang w:val="en-GB"/>
        </w:rPr>
      </w:pPr>
    </w:p>
    <w:p w:rsidR="00B10D9E" w:rsidRPr="00B10D9E" w:rsidRDefault="00B10D9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 xml:space="preserve">Correspondence management </w:t>
      </w:r>
    </w:p>
    <w:p w:rsidR="00B10D9E" w:rsidRDefault="00FC57E7" w:rsidP="00993498">
      <w:pPr>
        <w:pStyle w:val="ListParagraph"/>
        <w:widowControl w:val="0"/>
        <w:numPr>
          <w:ilvl w:val="0"/>
          <w:numId w:val="8"/>
        </w:numPr>
        <w:tabs>
          <w:tab w:val="left" w:pos="220"/>
          <w:tab w:val="left" w:pos="720"/>
        </w:tabs>
        <w:autoSpaceDE w:val="0"/>
        <w:autoSpaceDN w:val="0"/>
        <w:adjustRightInd w:val="0"/>
        <w:spacing w:line="276" w:lineRule="auto"/>
        <w:rPr>
          <w:rFonts w:cs="Arial"/>
          <w:sz w:val="22"/>
          <w:szCs w:val="22"/>
        </w:rPr>
      </w:pPr>
      <w:r>
        <w:rPr>
          <w:rFonts w:cs="Arial"/>
          <w:sz w:val="22"/>
          <w:szCs w:val="22"/>
        </w:rPr>
        <w:t>Start date @ 6th</w:t>
      </w:r>
      <w:r w:rsidR="00B10D9E">
        <w:rPr>
          <w:rFonts w:cs="Arial"/>
          <w:sz w:val="22"/>
          <w:szCs w:val="22"/>
        </w:rPr>
        <w:t xml:space="preserve"> March 2018.</w:t>
      </w:r>
    </w:p>
    <w:p w:rsidR="00B10D9E" w:rsidRDefault="00FC57E7" w:rsidP="00993498">
      <w:pPr>
        <w:pStyle w:val="ListParagraph"/>
        <w:widowControl w:val="0"/>
        <w:numPr>
          <w:ilvl w:val="0"/>
          <w:numId w:val="8"/>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Contract almost finalized.  </w:t>
      </w:r>
      <w:r w:rsidR="00E27A2C">
        <w:rPr>
          <w:rFonts w:cs="Arial"/>
          <w:sz w:val="22"/>
          <w:szCs w:val="22"/>
        </w:rPr>
        <w:t>Final issue relating to confining indemnity to the actions of the Federation, rather than all practices.  The alternative is that we put a sub-contract in place with the practices to provide a suitable indemnity.</w:t>
      </w:r>
    </w:p>
    <w:p w:rsidR="002337B5" w:rsidRDefault="002337B5" w:rsidP="00FA1A60">
      <w:pPr>
        <w:spacing w:line="276" w:lineRule="auto"/>
        <w:rPr>
          <w:rFonts w:cs="Arial"/>
          <w:b/>
          <w:sz w:val="22"/>
          <w:szCs w:val="22"/>
          <w:lang w:val="en-GB"/>
        </w:rPr>
      </w:pPr>
    </w:p>
    <w:p w:rsidR="00B330BE" w:rsidRPr="00FE543E" w:rsidRDefault="00B330B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Demand Management</w:t>
      </w:r>
    </w:p>
    <w:p w:rsidR="00FA1A60" w:rsidRDefault="00FC57E7" w:rsidP="00993498">
      <w:pPr>
        <w:pStyle w:val="ListParagraph"/>
        <w:numPr>
          <w:ilvl w:val="0"/>
          <w:numId w:val="9"/>
        </w:numPr>
        <w:spacing w:line="276" w:lineRule="auto"/>
        <w:rPr>
          <w:rFonts w:cs="Arial"/>
          <w:sz w:val="22"/>
          <w:szCs w:val="22"/>
        </w:rPr>
      </w:pPr>
      <w:r>
        <w:rPr>
          <w:rFonts w:cs="Arial"/>
          <w:sz w:val="22"/>
          <w:szCs w:val="22"/>
        </w:rPr>
        <w:lastRenderedPageBreak/>
        <w:t>T</w:t>
      </w:r>
      <w:r w:rsidR="00FA1A60" w:rsidRPr="00FA1A60">
        <w:rPr>
          <w:rFonts w:cs="Arial"/>
          <w:sz w:val="22"/>
          <w:szCs w:val="22"/>
        </w:rPr>
        <w:t xml:space="preserve">he Federation </w:t>
      </w:r>
      <w:r>
        <w:rPr>
          <w:rFonts w:cs="Arial"/>
          <w:sz w:val="22"/>
          <w:szCs w:val="22"/>
        </w:rPr>
        <w:t>facilitated</w:t>
      </w:r>
      <w:r w:rsidR="00FA1A60" w:rsidRPr="00FA1A60">
        <w:rPr>
          <w:rFonts w:cs="Arial"/>
          <w:sz w:val="22"/>
          <w:szCs w:val="22"/>
        </w:rPr>
        <w:t xml:space="preserve"> the peer review sessions at the Loca</w:t>
      </w:r>
      <w:r>
        <w:rPr>
          <w:rFonts w:cs="Arial"/>
          <w:sz w:val="22"/>
          <w:szCs w:val="22"/>
        </w:rPr>
        <w:t>lity meetings in January 2018.</w:t>
      </w:r>
    </w:p>
    <w:p w:rsidR="00FC57E7" w:rsidRDefault="00FC57E7" w:rsidP="00993498">
      <w:pPr>
        <w:pStyle w:val="ListParagraph"/>
        <w:numPr>
          <w:ilvl w:val="0"/>
          <w:numId w:val="9"/>
        </w:numPr>
        <w:spacing w:line="276" w:lineRule="auto"/>
        <w:rPr>
          <w:rFonts w:cs="Arial"/>
          <w:sz w:val="22"/>
          <w:szCs w:val="22"/>
        </w:rPr>
      </w:pPr>
      <w:r>
        <w:rPr>
          <w:rFonts w:cs="Arial"/>
          <w:sz w:val="22"/>
          <w:szCs w:val="22"/>
        </w:rPr>
        <w:t>Report is being drafted.</w:t>
      </w:r>
    </w:p>
    <w:p w:rsidR="00FA1A60" w:rsidRDefault="00FA1A60" w:rsidP="00993498">
      <w:pPr>
        <w:pStyle w:val="ListParagraph"/>
        <w:numPr>
          <w:ilvl w:val="0"/>
          <w:numId w:val="9"/>
        </w:numPr>
        <w:spacing w:line="276" w:lineRule="auto"/>
        <w:rPr>
          <w:rFonts w:cs="Arial"/>
          <w:sz w:val="22"/>
          <w:szCs w:val="22"/>
        </w:rPr>
      </w:pPr>
      <w:r w:rsidRPr="00FA1A60">
        <w:rPr>
          <w:rFonts w:cs="Arial"/>
          <w:sz w:val="22"/>
          <w:szCs w:val="22"/>
        </w:rPr>
        <w:t>The peer review process will be reviewed and updated for March and the new financial year.</w:t>
      </w:r>
    </w:p>
    <w:p w:rsidR="00FC57E7" w:rsidRDefault="00FC57E7" w:rsidP="00993498">
      <w:pPr>
        <w:pStyle w:val="ListParagraph"/>
        <w:numPr>
          <w:ilvl w:val="0"/>
          <w:numId w:val="9"/>
        </w:numPr>
        <w:spacing w:line="276" w:lineRule="auto"/>
        <w:rPr>
          <w:rFonts w:cs="Arial"/>
          <w:sz w:val="22"/>
          <w:szCs w:val="22"/>
        </w:rPr>
      </w:pPr>
      <w:r>
        <w:rPr>
          <w:rFonts w:cs="Arial"/>
          <w:sz w:val="22"/>
          <w:szCs w:val="22"/>
        </w:rPr>
        <w:t>Review meeting with CCG on 2</w:t>
      </w:r>
      <w:r w:rsidRPr="00FC57E7">
        <w:rPr>
          <w:rFonts w:cs="Arial"/>
          <w:sz w:val="22"/>
          <w:szCs w:val="22"/>
          <w:vertAlign w:val="superscript"/>
        </w:rPr>
        <w:t>nd</w:t>
      </w:r>
      <w:r>
        <w:rPr>
          <w:rFonts w:cs="Arial"/>
          <w:sz w:val="22"/>
          <w:szCs w:val="22"/>
        </w:rPr>
        <w:t xml:space="preserve"> March 2018.</w:t>
      </w:r>
    </w:p>
    <w:p w:rsidR="00FA1A60" w:rsidRPr="00FA1A60" w:rsidRDefault="00FC57E7" w:rsidP="00993498">
      <w:pPr>
        <w:pStyle w:val="ListParagraph"/>
        <w:numPr>
          <w:ilvl w:val="0"/>
          <w:numId w:val="9"/>
        </w:numPr>
        <w:spacing w:line="276" w:lineRule="auto"/>
        <w:rPr>
          <w:rFonts w:cs="Arial"/>
          <w:sz w:val="22"/>
          <w:szCs w:val="22"/>
        </w:rPr>
      </w:pPr>
      <w:r>
        <w:rPr>
          <w:rFonts w:cs="Arial"/>
          <w:sz w:val="22"/>
          <w:szCs w:val="22"/>
        </w:rPr>
        <w:t>Awaiting confirmation of funding @ 10p/patient for FY18/19.</w:t>
      </w:r>
    </w:p>
    <w:p w:rsidR="00FA1A60" w:rsidRDefault="00FA1A60" w:rsidP="00FA1A60">
      <w:pPr>
        <w:spacing w:line="276" w:lineRule="auto"/>
        <w:rPr>
          <w:rFonts w:cs="Arial"/>
          <w:sz w:val="22"/>
          <w:szCs w:val="22"/>
        </w:rPr>
      </w:pPr>
    </w:p>
    <w:p w:rsidR="00946044" w:rsidRDefault="00525FB6" w:rsidP="00993498">
      <w:pPr>
        <w:pStyle w:val="ListParagraph"/>
        <w:widowControl w:val="0"/>
        <w:numPr>
          <w:ilvl w:val="0"/>
          <w:numId w:val="1"/>
        </w:numPr>
        <w:tabs>
          <w:tab w:val="left" w:pos="220"/>
          <w:tab w:val="left" w:pos="720"/>
        </w:tabs>
        <w:autoSpaceDE w:val="0"/>
        <w:autoSpaceDN w:val="0"/>
        <w:adjustRightInd w:val="0"/>
        <w:spacing w:line="276" w:lineRule="auto"/>
        <w:rPr>
          <w:b/>
          <w:color w:val="333333"/>
          <w:sz w:val="22"/>
          <w:szCs w:val="22"/>
        </w:rPr>
      </w:pPr>
      <w:r w:rsidRPr="00E20DEB">
        <w:rPr>
          <w:b/>
          <w:color w:val="333333"/>
          <w:sz w:val="22"/>
          <w:szCs w:val="22"/>
        </w:rPr>
        <w:t>Diabetes nurse specialists</w:t>
      </w:r>
      <w:r>
        <w:rPr>
          <w:b/>
          <w:color w:val="333333"/>
          <w:sz w:val="22"/>
          <w:szCs w:val="22"/>
        </w:rPr>
        <w:t xml:space="preserve"> – </w:t>
      </w:r>
    </w:p>
    <w:p w:rsidR="00946044" w:rsidRPr="00946044" w:rsidRDefault="00946044" w:rsidP="00993498">
      <w:pPr>
        <w:pStyle w:val="ListParagraph"/>
        <w:widowControl w:val="0"/>
        <w:numPr>
          <w:ilvl w:val="0"/>
          <w:numId w:val="11"/>
        </w:numPr>
        <w:tabs>
          <w:tab w:val="left" w:pos="220"/>
          <w:tab w:val="left" w:pos="720"/>
        </w:tabs>
        <w:autoSpaceDE w:val="0"/>
        <w:autoSpaceDN w:val="0"/>
        <w:adjustRightInd w:val="0"/>
        <w:spacing w:line="276" w:lineRule="auto"/>
        <w:rPr>
          <w:color w:val="333333"/>
          <w:sz w:val="22"/>
          <w:szCs w:val="22"/>
        </w:rPr>
      </w:pPr>
      <w:r w:rsidRPr="00946044">
        <w:rPr>
          <w:color w:val="333333"/>
          <w:sz w:val="22"/>
          <w:szCs w:val="22"/>
        </w:rPr>
        <w:t>Scheme to provide DSN support to 29 LLR practices identified with needing assistance with diabetes management</w:t>
      </w:r>
      <w:r>
        <w:rPr>
          <w:color w:val="333333"/>
          <w:sz w:val="22"/>
          <w:szCs w:val="22"/>
        </w:rPr>
        <w:t>.</w:t>
      </w:r>
      <w:r w:rsidR="00FC57E7">
        <w:rPr>
          <w:color w:val="333333"/>
          <w:sz w:val="22"/>
          <w:szCs w:val="22"/>
        </w:rPr>
        <w:t xml:space="preserve">  Budget @ approx. £80K for FY18/19.</w:t>
      </w:r>
    </w:p>
    <w:p w:rsidR="00FC57E7" w:rsidRPr="00FC57E7" w:rsidRDefault="00FC57E7" w:rsidP="00993498">
      <w:pPr>
        <w:pStyle w:val="ListParagraph"/>
        <w:widowControl w:val="0"/>
        <w:numPr>
          <w:ilvl w:val="0"/>
          <w:numId w:val="11"/>
        </w:numPr>
        <w:tabs>
          <w:tab w:val="left" w:pos="220"/>
          <w:tab w:val="left" w:pos="720"/>
        </w:tabs>
        <w:autoSpaceDE w:val="0"/>
        <w:autoSpaceDN w:val="0"/>
        <w:adjustRightInd w:val="0"/>
        <w:spacing w:line="276" w:lineRule="auto"/>
        <w:rPr>
          <w:b/>
          <w:color w:val="333333"/>
          <w:sz w:val="22"/>
          <w:szCs w:val="22"/>
        </w:rPr>
      </w:pPr>
      <w:r>
        <w:rPr>
          <w:color w:val="333333"/>
          <w:sz w:val="22"/>
          <w:szCs w:val="22"/>
        </w:rPr>
        <w:t>Implementing with Latham House, with support from Diabetes Centre (Laura Willcocks)</w:t>
      </w:r>
    </w:p>
    <w:p w:rsidR="00946044" w:rsidRPr="00FC57E7" w:rsidRDefault="00FC57E7" w:rsidP="00993498">
      <w:pPr>
        <w:pStyle w:val="ListParagraph"/>
        <w:widowControl w:val="0"/>
        <w:numPr>
          <w:ilvl w:val="0"/>
          <w:numId w:val="11"/>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Anne Scott </w:t>
      </w:r>
      <w:r w:rsidR="00946044" w:rsidRPr="00FC57E7">
        <w:rPr>
          <w:color w:val="333333"/>
          <w:sz w:val="22"/>
          <w:szCs w:val="22"/>
        </w:rPr>
        <w:t xml:space="preserve">(ELR CCG) </w:t>
      </w:r>
      <w:r>
        <w:rPr>
          <w:color w:val="333333"/>
          <w:sz w:val="22"/>
          <w:szCs w:val="22"/>
        </w:rPr>
        <w:t>is</w:t>
      </w:r>
      <w:r w:rsidR="00946044" w:rsidRPr="00FC57E7">
        <w:rPr>
          <w:color w:val="333333"/>
          <w:sz w:val="22"/>
          <w:szCs w:val="22"/>
        </w:rPr>
        <w:t xml:space="preserve"> assisting with implementing a clinical governance process to assure this scheme.</w:t>
      </w:r>
    </w:p>
    <w:p w:rsidR="00525FB6" w:rsidRPr="00E20DEB" w:rsidRDefault="00525FB6" w:rsidP="00525FB6">
      <w:pPr>
        <w:pStyle w:val="ListParagraph"/>
        <w:widowControl w:val="0"/>
        <w:tabs>
          <w:tab w:val="left" w:pos="220"/>
          <w:tab w:val="left" w:pos="720"/>
        </w:tabs>
        <w:autoSpaceDE w:val="0"/>
        <w:autoSpaceDN w:val="0"/>
        <w:adjustRightInd w:val="0"/>
        <w:ind w:left="360"/>
        <w:rPr>
          <w:b/>
          <w:color w:val="333333"/>
          <w:sz w:val="22"/>
          <w:szCs w:val="22"/>
        </w:rPr>
      </w:pPr>
    </w:p>
    <w:p w:rsidR="00B330BE" w:rsidRPr="00FE543E" w:rsidRDefault="00B330BE" w:rsidP="00993498">
      <w:pPr>
        <w:pStyle w:val="ListParagraph"/>
        <w:widowControl w:val="0"/>
        <w:numPr>
          <w:ilvl w:val="0"/>
          <w:numId w:val="1"/>
        </w:numPr>
        <w:tabs>
          <w:tab w:val="left" w:pos="220"/>
          <w:tab w:val="left" w:pos="720"/>
        </w:tabs>
        <w:autoSpaceDE w:val="0"/>
        <w:autoSpaceDN w:val="0"/>
        <w:adjustRightInd w:val="0"/>
        <w:rPr>
          <w:rFonts w:cs="Arial"/>
          <w:sz w:val="22"/>
          <w:szCs w:val="22"/>
        </w:rPr>
      </w:pPr>
      <w:r>
        <w:rPr>
          <w:rFonts w:cs="Arial"/>
          <w:b/>
          <w:sz w:val="22"/>
          <w:szCs w:val="22"/>
        </w:rPr>
        <w:t>Buildings management offer</w:t>
      </w:r>
    </w:p>
    <w:p w:rsidR="00FC57E7" w:rsidRPr="00FC57E7" w:rsidRDefault="00C83DEF" w:rsidP="00FC57E7">
      <w:pPr>
        <w:pStyle w:val="ListParagraph"/>
        <w:widowControl w:val="0"/>
        <w:numPr>
          <w:ilvl w:val="0"/>
          <w:numId w:val="10"/>
        </w:numPr>
        <w:tabs>
          <w:tab w:val="left" w:pos="220"/>
          <w:tab w:val="left" w:pos="720"/>
        </w:tabs>
        <w:autoSpaceDE w:val="0"/>
        <w:autoSpaceDN w:val="0"/>
        <w:adjustRightInd w:val="0"/>
        <w:rPr>
          <w:rFonts w:cs="Arial"/>
          <w:sz w:val="22"/>
          <w:szCs w:val="22"/>
        </w:rPr>
      </w:pPr>
      <w:r w:rsidRPr="00535EDF">
        <w:rPr>
          <w:rFonts w:cs="Arial"/>
          <w:sz w:val="22"/>
          <w:szCs w:val="22"/>
        </w:rPr>
        <w:t>Estates Strategy Group</w:t>
      </w:r>
      <w:r w:rsidR="00692F65" w:rsidRPr="00535EDF">
        <w:rPr>
          <w:rFonts w:cs="Arial"/>
          <w:sz w:val="22"/>
          <w:szCs w:val="22"/>
        </w:rPr>
        <w:t xml:space="preserve"> </w:t>
      </w:r>
      <w:proofErr w:type="gramStart"/>
      <w:r w:rsidR="00FC57E7">
        <w:rPr>
          <w:rFonts w:cs="Arial"/>
          <w:sz w:val="22"/>
          <w:szCs w:val="22"/>
        </w:rPr>
        <w:t>have</w:t>
      </w:r>
      <w:proofErr w:type="gramEnd"/>
      <w:r w:rsidR="00FC57E7">
        <w:rPr>
          <w:rFonts w:cs="Arial"/>
          <w:sz w:val="22"/>
          <w:szCs w:val="22"/>
        </w:rPr>
        <w:t xml:space="preserve"> drafted </w:t>
      </w:r>
      <w:r w:rsidR="00535EDF" w:rsidRPr="00535EDF">
        <w:rPr>
          <w:rFonts w:cs="Arial"/>
          <w:sz w:val="22"/>
          <w:szCs w:val="22"/>
        </w:rPr>
        <w:t xml:space="preserve">a </w:t>
      </w:r>
      <w:r w:rsidR="00FC57E7">
        <w:rPr>
          <w:rFonts w:cs="Arial"/>
          <w:sz w:val="22"/>
          <w:szCs w:val="22"/>
        </w:rPr>
        <w:t xml:space="preserve">buildings management offer.  Latham House </w:t>
      </w:r>
      <w:proofErr w:type="gramStart"/>
      <w:r w:rsidR="00FC57E7">
        <w:rPr>
          <w:rFonts w:cs="Arial"/>
          <w:sz w:val="22"/>
          <w:szCs w:val="22"/>
        </w:rPr>
        <w:t>are</w:t>
      </w:r>
      <w:proofErr w:type="gramEnd"/>
      <w:r w:rsidR="00FC57E7">
        <w:rPr>
          <w:rFonts w:cs="Arial"/>
          <w:sz w:val="22"/>
          <w:szCs w:val="22"/>
        </w:rPr>
        <w:t xml:space="preserve"> considering this.</w:t>
      </w:r>
    </w:p>
    <w:p w:rsidR="00525FB6" w:rsidRPr="00535EDF" w:rsidRDefault="00525FB6" w:rsidP="00525FB6">
      <w:pPr>
        <w:pStyle w:val="ListParagraph"/>
        <w:widowControl w:val="0"/>
        <w:tabs>
          <w:tab w:val="left" w:pos="220"/>
          <w:tab w:val="left" w:pos="720"/>
        </w:tabs>
        <w:autoSpaceDE w:val="0"/>
        <w:autoSpaceDN w:val="0"/>
        <w:adjustRightInd w:val="0"/>
        <w:rPr>
          <w:rFonts w:cs="Arial"/>
          <w:sz w:val="22"/>
          <w:szCs w:val="22"/>
        </w:rPr>
      </w:pPr>
    </w:p>
    <w:p w:rsidR="00FC57E7" w:rsidRDefault="00FC57E7" w:rsidP="00993498">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Rutland Patient App project (</w:t>
      </w:r>
      <w:proofErr w:type="spellStart"/>
      <w:r>
        <w:rPr>
          <w:rFonts w:cs="Arial"/>
          <w:b/>
          <w:sz w:val="22"/>
          <w:szCs w:val="22"/>
        </w:rPr>
        <w:t>VitruCare</w:t>
      </w:r>
      <w:proofErr w:type="spellEnd"/>
      <w:r>
        <w:rPr>
          <w:rFonts w:cs="Arial"/>
          <w:b/>
          <w:sz w:val="22"/>
          <w:szCs w:val="22"/>
        </w:rPr>
        <w:t>)</w:t>
      </w:r>
    </w:p>
    <w:p w:rsidR="00FC57E7" w:rsidRDefault="00FC57E7" w:rsidP="00FC57E7">
      <w:pPr>
        <w:pStyle w:val="ListParagraph"/>
        <w:widowControl w:val="0"/>
        <w:numPr>
          <w:ilvl w:val="0"/>
          <w:numId w:val="10"/>
        </w:numPr>
        <w:tabs>
          <w:tab w:val="left" w:pos="220"/>
          <w:tab w:val="left" w:pos="720"/>
        </w:tabs>
        <w:autoSpaceDE w:val="0"/>
        <w:autoSpaceDN w:val="0"/>
        <w:adjustRightInd w:val="0"/>
        <w:spacing w:before="240"/>
        <w:rPr>
          <w:rFonts w:cs="Arial"/>
          <w:sz w:val="22"/>
          <w:szCs w:val="22"/>
        </w:rPr>
      </w:pPr>
      <w:r>
        <w:rPr>
          <w:rFonts w:cs="Arial"/>
          <w:sz w:val="22"/>
          <w:szCs w:val="22"/>
        </w:rPr>
        <w:t xml:space="preserve">Contract agreed with </w:t>
      </w:r>
      <w:r w:rsidR="00E27A2C">
        <w:rPr>
          <w:rFonts w:cs="Arial"/>
          <w:sz w:val="22"/>
          <w:szCs w:val="22"/>
        </w:rPr>
        <w:t>Dynamic Health Systems Services</w:t>
      </w:r>
    </w:p>
    <w:p w:rsidR="00E27A2C" w:rsidRDefault="00E27A2C" w:rsidP="00FC57E7">
      <w:pPr>
        <w:pStyle w:val="ListParagraph"/>
        <w:widowControl w:val="0"/>
        <w:numPr>
          <w:ilvl w:val="0"/>
          <w:numId w:val="10"/>
        </w:numPr>
        <w:tabs>
          <w:tab w:val="left" w:pos="220"/>
          <w:tab w:val="left" w:pos="720"/>
        </w:tabs>
        <w:autoSpaceDE w:val="0"/>
        <w:autoSpaceDN w:val="0"/>
        <w:adjustRightInd w:val="0"/>
        <w:spacing w:before="240"/>
        <w:rPr>
          <w:rFonts w:cs="Arial"/>
          <w:sz w:val="22"/>
          <w:szCs w:val="22"/>
        </w:rPr>
      </w:pPr>
      <w:r>
        <w:rPr>
          <w:rFonts w:cs="Arial"/>
          <w:sz w:val="22"/>
          <w:szCs w:val="22"/>
        </w:rPr>
        <w:t>Funding agreement with RCC is in its final draft.  RCC require a clause that requires funding to be returned, if practices do not participate in the scheme and we are finding an appropriate mechanism to deal with this unlikely scenario.</w:t>
      </w:r>
    </w:p>
    <w:p w:rsidR="00E27A2C" w:rsidRPr="00FC57E7" w:rsidRDefault="00E27A2C" w:rsidP="00FC57E7">
      <w:pPr>
        <w:pStyle w:val="ListParagraph"/>
        <w:widowControl w:val="0"/>
        <w:numPr>
          <w:ilvl w:val="0"/>
          <w:numId w:val="10"/>
        </w:numPr>
        <w:tabs>
          <w:tab w:val="left" w:pos="220"/>
          <w:tab w:val="left" w:pos="720"/>
        </w:tabs>
        <w:autoSpaceDE w:val="0"/>
        <w:autoSpaceDN w:val="0"/>
        <w:adjustRightInd w:val="0"/>
        <w:spacing w:before="240"/>
        <w:rPr>
          <w:rFonts w:cs="Arial"/>
          <w:sz w:val="22"/>
          <w:szCs w:val="22"/>
        </w:rPr>
      </w:pPr>
      <w:r>
        <w:rPr>
          <w:rFonts w:cs="Arial"/>
          <w:sz w:val="22"/>
          <w:szCs w:val="22"/>
        </w:rPr>
        <w:t>Workshop held on 20</w:t>
      </w:r>
      <w:r w:rsidRPr="00E27A2C">
        <w:rPr>
          <w:rFonts w:cs="Arial"/>
          <w:sz w:val="22"/>
          <w:szCs w:val="22"/>
          <w:vertAlign w:val="superscript"/>
        </w:rPr>
        <w:t>th</w:t>
      </w:r>
      <w:r>
        <w:rPr>
          <w:rFonts w:cs="Arial"/>
          <w:sz w:val="22"/>
          <w:szCs w:val="22"/>
        </w:rPr>
        <w:t xml:space="preserve"> February – all practices confirmed their commitment to the project.</w:t>
      </w:r>
    </w:p>
    <w:p w:rsidR="00FC57E7" w:rsidRDefault="00FC57E7" w:rsidP="00FC57E7">
      <w:pPr>
        <w:pStyle w:val="ListParagraph"/>
        <w:widowControl w:val="0"/>
        <w:tabs>
          <w:tab w:val="left" w:pos="220"/>
          <w:tab w:val="left" w:pos="720"/>
        </w:tabs>
        <w:autoSpaceDE w:val="0"/>
        <w:autoSpaceDN w:val="0"/>
        <w:adjustRightInd w:val="0"/>
        <w:spacing w:before="240"/>
        <w:ind w:left="360"/>
        <w:rPr>
          <w:rFonts w:cs="Arial"/>
          <w:b/>
          <w:sz w:val="22"/>
          <w:szCs w:val="22"/>
        </w:rPr>
      </w:pPr>
    </w:p>
    <w:p w:rsidR="00E27A2C" w:rsidRDefault="00E27A2C" w:rsidP="00E27A2C">
      <w:pPr>
        <w:pStyle w:val="ListParagraph"/>
        <w:widowControl w:val="0"/>
        <w:numPr>
          <w:ilvl w:val="0"/>
          <w:numId w:val="1"/>
        </w:numPr>
        <w:tabs>
          <w:tab w:val="left" w:pos="220"/>
          <w:tab w:val="left" w:pos="720"/>
        </w:tabs>
        <w:autoSpaceDE w:val="0"/>
        <w:autoSpaceDN w:val="0"/>
        <w:adjustRightInd w:val="0"/>
        <w:rPr>
          <w:rFonts w:cs="Arial"/>
          <w:sz w:val="22"/>
          <w:szCs w:val="22"/>
        </w:rPr>
      </w:pPr>
      <w:r w:rsidRPr="007D0A1E">
        <w:rPr>
          <w:rFonts w:cs="Arial"/>
          <w:b/>
          <w:sz w:val="22"/>
          <w:szCs w:val="22"/>
        </w:rPr>
        <w:t xml:space="preserve">GP </w:t>
      </w:r>
      <w:proofErr w:type="spellStart"/>
      <w:proofErr w:type="gramStart"/>
      <w:r w:rsidRPr="007D0A1E">
        <w:rPr>
          <w:rFonts w:cs="Arial"/>
          <w:b/>
          <w:sz w:val="22"/>
          <w:szCs w:val="22"/>
        </w:rPr>
        <w:t>TeamNet</w:t>
      </w:r>
      <w:proofErr w:type="spellEnd"/>
      <w:r w:rsidRPr="007D0A1E">
        <w:rPr>
          <w:rFonts w:cs="Arial"/>
          <w:b/>
          <w:sz w:val="22"/>
          <w:szCs w:val="22"/>
        </w:rPr>
        <w:t xml:space="preserve">  -</w:t>
      </w:r>
      <w:proofErr w:type="gramEnd"/>
      <w:r w:rsidRPr="007D0A1E">
        <w:rPr>
          <w:rFonts w:cs="Arial"/>
          <w:b/>
          <w:sz w:val="22"/>
          <w:szCs w:val="22"/>
        </w:rPr>
        <w:t xml:space="preserve"> </w:t>
      </w:r>
      <w:r w:rsidRPr="007D0A1E">
        <w:rPr>
          <w:rFonts w:cs="Arial"/>
          <w:sz w:val="22"/>
          <w:szCs w:val="22"/>
        </w:rPr>
        <w:t xml:space="preserve">This is an option </w:t>
      </w:r>
      <w:r>
        <w:rPr>
          <w:rFonts w:cs="Arial"/>
          <w:sz w:val="22"/>
          <w:szCs w:val="22"/>
        </w:rPr>
        <w:t xml:space="preserve">being explored by the </w:t>
      </w:r>
      <w:proofErr w:type="spellStart"/>
      <w:r>
        <w:rPr>
          <w:rFonts w:cs="Arial"/>
          <w:sz w:val="22"/>
          <w:szCs w:val="22"/>
        </w:rPr>
        <w:t>Harborough</w:t>
      </w:r>
      <w:proofErr w:type="spellEnd"/>
      <w:r>
        <w:rPr>
          <w:rFonts w:cs="Arial"/>
          <w:sz w:val="22"/>
          <w:szCs w:val="22"/>
        </w:rPr>
        <w:t xml:space="preserve"> Locality.</w:t>
      </w:r>
    </w:p>
    <w:p w:rsidR="00E27A2C" w:rsidRDefault="00E27A2C" w:rsidP="00E27A2C">
      <w:pPr>
        <w:pStyle w:val="ListParagraph"/>
        <w:widowControl w:val="0"/>
        <w:tabs>
          <w:tab w:val="left" w:pos="220"/>
          <w:tab w:val="left" w:pos="720"/>
        </w:tabs>
        <w:autoSpaceDE w:val="0"/>
        <w:autoSpaceDN w:val="0"/>
        <w:adjustRightInd w:val="0"/>
        <w:ind w:left="360"/>
        <w:rPr>
          <w:rFonts w:cs="Arial"/>
          <w:sz w:val="22"/>
          <w:szCs w:val="22"/>
        </w:rPr>
      </w:pPr>
    </w:p>
    <w:p w:rsidR="004E6D5D" w:rsidRPr="00B330BE" w:rsidRDefault="00B330BE" w:rsidP="00993498">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sidRPr="00B330BE">
        <w:rPr>
          <w:rFonts w:cs="Arial"/>
          <w:b/>
          <w:sz w:val="22"/>
          <w:szCs w:val="22"/>
        </w:rPr>
        <w:t xml:space="preserve">Primary Care Exchange </w:t>
      </w:r>
      <w:r w:rsidR="00692F65">
        <w:rPr>
          <w:rFonts w:cs="Arial"/>
          <w:b/>
          <w:sz w:val="22"/>
          <w:szCs w:val="22"/>
        </w:rPr>
        <w:t>–</w:t>
      </w:r>
      <w:r w:rsidRPr="00B330BE">
        <w:rPr>
          <w:rFonts w:cs="Arial"/>
          <w:b/>
          <w:sz w:val="22"/>
          <w:szCs w:val="22"/>
        </w:rPr>
        <w:t xml:space="preserve"> </w:t>
      </w:r>
      <w:r w:rsidR="00692F65">
        <w:rPr>
          <w:rFonts w:cs="Arial"/>
          <w:sz w:val="22"/>
          <w:szCs w:val="22"/>
        </w:rPr>
        <w:t>JW to follow up.</w:t>
      </w:r>
    </w:p>
    <w:p w:rsidR="00B330BE" w:rsidRDefault="00B330BE" w:rsidP="00B330BE">
      <w:pPr>
        <w:pStyle w:val="ListParagraph"/>
        <w:widowControl w:val="0"/>
        <w:tabs>
          <w:tab w:val="left" w:pos="220"/>
          <w:tab w:val="left" w:pos="720"/>
        </w:tabs>
        <w:autoSpaceDE w:val="0"/>
        <w:autoSpaceDN w:val="0"/>
        <w:adjustRightInd w:val="0"/>
        <w:spacing w:before="240"/>
        <w:ind w:left="360"/>
        <w:rPr>
          <w:rFonts w:cs="Arial"/>
          <w:b/>
          <w:sz w:val="22"/>
          <w:szCs w:val="22"/>
        </w:rPr>
      </w:pPr>
    </w:p>
    <w:p w:rsidR="00821AEE" w:rsidRPr="00B330BE" w:rsidRDefault="00225571" w:rsidP="00993498">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sidRPr="00B330BE">
        <w:rPr>
          <w:rFonts w:cs="Arial"/>
          <w:b/>
          <w:sz w:val="22"/>
          <w:szCs w:val="22"/>
        </w:rPr>
        <w:t>Service contracts</w:t>
      </w:r>
      <w:r w:rsidR="00692F65">
        <w:rPr>
          <w:rFonts w:cs="Arial"/>
          <w:b/>
          <w:sz w:val="22"/>
          <w:szCs w:val="22"/>
        </w:rPr>
        <w:t xml:space="preserve"> – </w:t>
      </w:r>
      <w:r w:rsidR="00692F65">
        <w:rPr>
          <w:rFonts w:cs="Arial"/>
          <w:sz w:val="22"/>
          <w:szCs w:val="22"/>
        </w:rPr>
        <w:t>JW/GC to follow up H Pylori, ECG</w:t>
      </w:r>
      <w:r w:rsidR="00525FB6">
        <w:rPr>
          <w:rFonts w:cs="Arial"/>
          <w:sz w:val="22"/>
          <w:szCs w:val="22"/>
        </w:rPr>
        <w:t xml:space="preserve">, </w:t>
      </w:r>
      <w:proofErr w:type="spellStart"/>
      <w:proofErr w:type="gramStart"/>
      <w:r w:rsidR="00525FB6">
        <w:rPr>
          <w:rFonts w:cs="Arial"/>
          <w:sz w:val="22"/>
          <w:szCs w:val="22"/>
        </w:rPr>
        <w:t>Phlemotomy</w:t>
      </w:r>
      <w:proofErr w:type="spellEnd"/>
      <w:proofErr w:type="gramEnd"/>
      <w:r w:rsidR="00692F65">
        <w:rPr>
          <w:rFonts w:cs="Arial"/>
          <w:sz w:val="22"/>
          <w:szCs w:val="22"/>
        </w:rPr>
        <w:t xml:space="preserve"> contract options.</w:t>
      </w:r>
    </w:p>
    <w:p w:rsidR="00E066EF" w:rsidRDefault="00E066EF" w:rsidP="00E066EF">
      <w:pPr>
        <w:pStyle w:val="ListParagraph"/>
        <w:rPr>
          <w:rFonts w:cs="Arial"/>
          <w:sz w:val="22"/>
          <w:szCs w:val="22"/>
        </w:rPr>
      </w:pPr>
    </w:p>
    <w:p w:rsidR="009613B0" w:rsidRDefault="009613B0" w:rsidP="001337F9">
      <w:pPr>
        <w:rPr>
          <w:rFonts w:cs="Arial"/>
          <w:sz w:val="22"/>
          <w:szCs w:val="22"/>
        </w:rPr>
        <w:sectPr w:rsidR="009613B0" w:rsidSect="00737BCA">
          <w:headerReference w:type="default" r:id="rId10"/>
          <w:footerReference w:type="even" r:id="rId11"/>
          <w:footerReference w:type="default" r:id="rId12"/>
          <w:pgSz w:w="11906" w:h="16838"/>
          <w:pgMar w:top="1440" w:right="1440" w:bottom="1276" w:left="1440" w:header="708" w:footer="708" w:gutter="0"/>
          <w:cols w:space="708"/>
          <w:docGrid w:linePitch="360"/>
        </w:sectPr>
      </w:pPr>
    </w:p>
    <w:p w:rsidR="006B7AAF" w:rsidRPr="009613B0" w:rsidRDefault="009613B0" w:rsidP="001337F9">
      <w:pPr>
        <w:rPr>
          <w:rFonts w:cs="Arial"/>
          <w:b/>
          <w:sz w:val="22"/>
          <w:szCs w:val="22"/>
          <w:u w:val="single"/>
        </w:rPr>
      </w:pPr>
      <w:r w:rsidRPr="009613B0">
        <w:rPr>
          <w:rFonts w:cs="Arial"/>
          <w:b/>
          <w:sz w:val="22"/>
          <w:szCs w:val="22"/>
          <w:u w:val="single"/>
        </w:rPr>
        <w:lastRenderedPageBreak/>
        <w:t>Additional Winter Capacity scheme – update @ 21</w:t>
      </w:r>
      <w:r w:rsidRPr="009613B0">
        <w:rPr>
          <w:rFonts w:cs="Arial"/>
          <w:b/>
          <w:sz w:val="22"/>
          <w:szCs w:val="22"/>
          <w:u w:val="single"/>
          <w:vertAlign w:val="superscript"/>
        </w:rPr>
        <w:t>st</w:t>
      </w:r>
      <w:r w:rsidRPr="009613B0">
        <w:rPr>
          <w:rFonts w:cs="Arial"/>
          <w:b/>
          <w:sz w:val="22"/>
          <w:szCs w:val="22"/>
          <w:u w:val="single"/>
        </w:rPr>
        <w:t xml:space="preserve"> February 2018</w:t>
      </w:r>
    </w:p>
    <w:p w:rsidR="00B71841" w:rsidRDefault="009613B0" w:rsidP="001337F9">
      <w:pPr>
        <w:rPr>
          <w:rFonts w:cs="Arial"/>
          <w:sz w:val="22"/>
          <w:szCs w:val="22"/>
        </w:rPr>
        <w:sectPr w:rsidR="00B71841" w:rsidSect="009613B0">
          <w:pgSz w:w="16838" w:h="11906" w:orient="landscape"/>
          <w:pgMar w:top="1440" w:right="1440" w:bottom="1440" w:left="1276" w:header="708" w:footer="708" w:gutter="0"/>
          <w:cols w:space="708"/>
          <w:docGrid w:linePitch="360"/>
        </w:sectPr>
      </w:pPr>
      <w:r w:rsidRPr="009613B0">
        <w:rPr>
          <w:noProof/>
          <w:lang w:val="en-GB" w:eastAsia="en-GB"/>
        </w:rPr>
        <w:drawing>
          <wp:inline distT="0" distB="0" distL="0" distR="0" wp14:anchorId="4FEA112D" wp14:editId="61A1D751">
            <wp:extent cx="8967470" cy="41228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67470" cy="4122820"/>
                    </a:xfrm>
                    <a:prstGeom prst="rect">
                      <a:avLst/>
                    </a:prstGeom>
                    <a:noFill/>
                    <a:ln>
                      <a:noFill/>
                    </a:ln>
                  </pic:spPr>
                </pic:pic>
              </a:graphicData>
            </a:graphic>
          </wp:inline>
        </w:drawing>
      </w:r>
    </w:p>
    <w:p w:rsidR="009613B0" w:rsidRPr="00B71841" w:rsidRDefault="00B71841" w:rsidP="001337F9">
      <w:pPr>
        <w:rPr>
          <w:rFonts w:cs="Arial"/>
          <w:b/>
          <w:sz w:val="22"/>
          <w:szCs w:val="22"/>
          <w:u w:val="single"/>
        </w:rPr>
      </w:pPr>
      <w:r>
        <w:rPr>
          <w:rFonts w:cs="Arial"/>
          <w:b/>
          <w:sz w:val="22"/>
          <w:szCs w:val="22"/>
          <w:u w:val="single"/>
        </w:rPr>
        <w:lastRenderedPageBreak/>
        <w:t>Appendix B</w:t>
      </w:r>
      <w:r w:rsidRPr="00B71841">
        <w:rPr>
          <w:rFonts w:cs="Arial"/>
          <w:b/>
          <w:sz w:val="22"/>
          <w:szCs w:val="22"/>
          <w:u w:val="single"/>
        </w:rPr>
        <w:t xml:space="preserve"> </w:t>
      </w:r>
    </w:p>
    <w:p w:rsidR="00B71841" w:rsidRPr="00B71841" w:rsidRDefault="00B71841" w:rsidP="00B71841">
      <w:pPr>
        <w:spacing w:after="200" w:line="276" w:lineRule="auto"/>
        <w:rPr>
          <w:rFonts w:ascii="Calibri" w:eastAsia="Calibri" w:hAnsi="Calibri" w:cs="Times New Roman"/>
          <w:b/>
          <w:u w:val="single"/>
          <w:lang w:val="en-GB"/>
        </w:rPr>
      </w:pPr>
      <w:r w:rsidRPr="00B71841">
        <w:rPr>
          <w:rFonts w:ascii="Calibri" w:eastAsia="Calibri" w:hAnsi="Calibri" w:cs="Times New Roman"/>
          <w:b/>
          <w:u w:val="single"/>
          <w:lang w:val="en-GB"/>
        </w:rPr>
        <w:t xml:space="preserve">Community Based Services Quality Assessment – Required Documents and Records </w:t>
      </w:r>
    </w:p>
    <w:p w:rsidR="00B71841" w:rsidRPr="00B71841" w:rsidRDefault="00B71841" w:rsidP="00B71841">
      <w:pPr>
        <w:spacing w:after="200" w:line="276" w:lineRule="auto"/>
        <w:rPr>
          <w:rFonts w:ascii="Calibri" w:eastAsia="Calibri" w:hAnsi="Calibri" w:cs="Times New Roman"/>
          <w:lang w:val="en-GB"/>
        </w:rPr>
      </w:pPr>
      <w:r w:rsidRPr="00B71841">
        <w:rPr>
          <w:rFonts w:ascii="Calibri" w:eastAsia="Calibri" w:hAnsi="Calibri" w:cs="Times New Roman"/>
          <w:lang w:val="en-GB"/>
        </w:rPr>
        <w:t xml:space="preserve"> General Requirements – please provide copies of the documents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B71841" w:rsidRPr="00B71841" w:rsidTr="00824EA3">
        <w:tc>
          <w:tcPr>
            <w:tcW w:w="4644"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Arial"/>
                <w:b/>
                <w:sz w:val="22"/>
                <w:szCs w:val="22"/>
                <w:lang w:val="en-GB"/>
              </w:rPr>
              <w:t>Required Insurance</w:t>
            </w:r>
          </w:p>
        </w:tc>
      </w:tr>
      <w:tr w:rsidR="00B71841" w:rsidRPr="00B71841" w:rsidTr="00824EA3">
        <w:tc>
          <w:tcPr>
            <w:tcW w:w="4644"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Public Liability not less than £10 million per claim</w:t>
            </w:r>
          </w:p>
        </w:tc>
      </w:tr>
      <w:tr w:rsidR="00B71841" w:rsidRPr="00B71841" w:rsidTr="00824EA3">
        <w:tc>
          <w:tcPr>
            <w:tcW w:w="4644"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Employers Liability not less than £10 million </w:t>
            </w:r>
          </w:p>
        </w:tc>
      </w:tr>
      <w:tr w:rsidR="00B71841" w:rsidRPr="00B71841" w:rsidTr="00824EA3">
        <w:tc>
          <w:tcPr>
            <w:tcW w:w="4644"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Professional Indemnity not less than £2 million per claim</w:t>
            </w:r>
          </w:p>
        </w:tc>
      </w:tr>
      <w:tr w:rsidR="00B71841" w:rsidRPr="00B71841" w:rsidTr="00824EA3">
        <w:tc>
          <w:tcPr>
            <w:tcW w:w="4644"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Quality Assurance Framework (including audit cycle)</w:t>
            </w:r>
          </w:p>
        </w:tc>
      </w:tr>
      <w:tr w:rsidR="00B71841" w:rsidRPr="00B71841" w:rsidTr="00824EA3">
        <w:tc>
          <w:tcPr>
            <w:tcW w:w="4644"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Safeguarding children and vulnerable adults policies and procedures (including Whistle Blowing Policies)</w:t>
            </w:r>
          </w:p>
        </w:tc>
      </w:tr>
      <w:tr w:rsidR="00B71841" w:rsidRPr="00B71841" w:rsidTr="00824EA3">
        <w:tc>
          <w:tcPr>
            <w:tcW w:w="4644"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Equality, Diversity and Human Rights Policies.</w:t>
            </w:r>
          </w:p>
        </w:tc>
      </w:tr>
      <w:tr w:rsidR="00B71841" w:rsidRPr="00B71841" w:rsidTr="00824EA3">
        <w:tc>
          <w:tcPr>
            <w:tcW w:w="4644"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Health and Safety Policies</w:t>
            </w:r>
          </w:p>
        </w:tc>
      </w:tr>
      <w:tr w:rsidR="00B71841" w:rsidRPr="00B71841" w:rsidTr="00824EA3">
        <w:tc>
          <w:tcPr>
            <w:tcW w:w="4644"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Complaints/Compliments Policy</w:t>
            </w:r>
          </w:p>
        </w:tc>
      </w:tr>
      <w:tr w:rsidR="00B71841" w:rsidRPr="00B71841" w:rsidTr="00824EA3">
        <w:tc>
          <w:tcPr>
            <w:tcW w:w="4644"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Data protection and confidentiality</w:t>
            </w:r>
          </w:p>
        </w:tc>
      </w:tr>
      <w:tr w:rsidR="00B71841" w:rsidRPr="00B71841" w:rsidTr="00824EA3">
        <w:tc>
          <w:tcPr>
            <w:tcW w:w="4644"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Business Continuity Plan</w:t>
            </w:r>
          </w:p>
        </w:tc>
      </w:tr>
    </w:tbl>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r w:rsidRPr="00B71841">
        <w:rPr>
          <w:rFonts w:ascii="Calibri" w:eastAsia="Calibri" w:hAnsi="Calibri" w:cs="Times New Roman"/>
          <w:lang w:val="en-GB"/>
        </w:rPr>
        <w:lastRenderedPageBreak/>
        <w:t xml:space="preserve"> Health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b/>
                <w:sz w:val="22"/>
                <w:szCs w:val="22"/>
                <w:lang w:val="en-GB"/>
              </w:rPr>
            </w:pPr>
            <w:r w:rsidRPr="00B71841">
              <w:rPr>
                <w:rFonts w:ascii="Calibri" w:eastAsia="Calibri" w:hAnsi="Calibri" w:cs="Times New Roman"/>
                <w:b/>
                <w:sz w:val="22"/>
                <w:szCs w:val="22"/>
                <w:lang w:val="en-GB"/>
              </w:rPr>
              <w:t xml:space="preserve">Standard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b/>
                <w:sz w:val="22"/>
                <w:szCs w:val="22"/>
                <w:lang w:val="en-GB"/>
              </w:rPr>
            </w:pPr>
            <w:r w:rsidRPr="00B71841">
              <w:rPr>
                <w:rFonts w:ascii="Calibri" w:eastAsia="Calibri" w:hAnsi="Calibri" w:cs="Times New Roman"/>
                <w:b/>
                <w:sz w:val="22"/>
                <w:szCs w:val="22"/>
                <w:lang w:val="en-GB"/>
              </w:rPr>
              <w:t xml:space="preserve">Required Evidence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Staff are working towards NHS Health Check competency framework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List of staff delivering the service and staff training records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Equipment used is accurate</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List of equipment used and Records of calibration checks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Only approved leaflets are handed out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Sample of leaflets given during health check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Staff hold membership of professional body</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List of staff delivering the service and staff training records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Checks carried out (e.g. BP, cholesterol </w:t>
            </w:r>
            <w:proofErr w:type="spellStart"/>
            <w:r w:rsidRPr="00B71841">
              <w:rPr>
                <w:rFonts w:ascii="Calibri" w:eastAsia="Calibri" w:hAnsi="Calibri" w:cs="Times New Roman"/>
                <w:sz w:val="22"/>
                <w:szCs w:val="22"/>
                <w:lang w:val="en-GB"/>
              </w:rPr>
              <w:t>etc</w:t>
            </w:r>
            <w:proofErr w:type="spellEnd"/>
            <w:r w:rsidRPr="00B71841">
              <w:rPr>
                <w:rFonts w:ascii="Calibri" w:eastAsia="Calibri" w:hAnsi="Calibri" w:cs="Times New Roman"/>
                <w:sz w:val="22"/>
                <w:szCs w:val="22"/>
                <w:lang w:val="en-GB"/>
              </w:rPr>
              <w:t>)</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Sample of 5 patient records including 3 identified as high risk from check. Sample from this year.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Eligibility for service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Sample of 5 patient records including 3 identified as high risk from check. Sample from this year.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Follow up action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Sample of 5 patient records including 3 identified as high risk from check. Sample from this year.  </w:t>
            </w:r>
          </w:p>
        </w:tc>
      </w:tr>
    </w:tbl>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r w:rsidRPr="00B71841">
        <w:rPr>
          <w:rFonts w:ascii="Calibri" w:eastAsia="Calibri" w:hAnsi="Calibri" w:cs="Times New Roman"/>
          <w:lang w:val="en-GB"/>
        </w:rPr>
        <w:lastRenderedPageBreak/>
        <w:t>Alcohol Risk Reduction Scheme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b/>
                <w:sz w:val="22"/>
                <w:szCs w:val="22"/>
                <w:lang w:val="en-GB"/>
              </w:rPr>
            </w:pPr>
            <w:r w:rsidRPr="00B71841">
              <w:rPr>
                <w:rFonts w:ascii="Calibri" w:eastAsia="Calibri" w:hAnsi="Calibri" w:cs="Times New Roman"/>
                <w:b/>
                <w:sz w:val="22"/>
                <w:szCs w:val="22"/>
                <w:lang w:val="en-GB"/>
              </w:rPr>
              <w:t>Standard</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b/>
                <w:sz w:val="22"/>
                <w:szCs w:val="22"/>
                <w:lang w:val="en-GB"/>
              </w:rPr>
            </w:pPr>
            <w:r w:rsidRPr="00B71841">
              <w:rPr>
                <w:rFonts w:ascii="Calibri" w:eastAsia="Calibri" w:hAnsi="Calibri" w:cs="Times New Roman"/>
                <w:b/>
                <w:sz w:val="22"/>
                <w:szCs w:val="22"/>
                <w:lang w:val="en-GB"/>
              </w:rPr>
              <w:t xml:space="preserve">Required Evidence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Staff have completed E-Learning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List of staff delivering the service and staff training records</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Results are recorded in patient records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Sample of 5 patient records including 3 that received the brief intervention. Records from this year.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6 month follow up takes place where appropriate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Sample of 3 patient records where patient received a follow up. Samples from this year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There is adequate clinical supervision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Staff structure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Intervention and advice is correctly provided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Sample of 5 patient records including 3 that received the brief intervention. Records from this year.</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Referral to specialist service when score over 20</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Sample of 2 patient records where referred on. Records from this year.</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Staff hold membership of professional body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List of staff delivering the service and staff training records</w:t>
            </w:r>
          </w:p>
        </w:tc>
      </w:tr>
    </w:tbl>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p>
    <w:p w:rsidR="00B71841" w:rsidRPr="00B71841" w:rsidRDefault="00B71841" w:rsidP="00B71841">
      <w:pPr>
        <w:spacing w:after="200" w:line="276" w:lineRule="auto"/>
        <w:rPr>
          <w:rFonts w:ascii="Calibri" w:eastAsia="Calibri" w:hAnsi="Calibri" w:cs="Times New Roman"/>
          <w:lang w:val="en-GB"/>
        </w:rPr>
      </w:pPr>
      <w:r w:rsidRPr="00B71841">
        <w:rPr>
          <w:rFonts w:ascii="Calibri" w:eastAsia="Calibri" w:hAnsi="Calibri" w:cs="Times New Roman"/>
          <w:lang w:val="en-GB"/>
        </w:rPr>
        <w:lastRenderedPageBreak/>
        <w:t>IUD/SDI Fitting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b/>
                <w:sz w:val="22"/>
                <w:szCs w:val="22"/>
                <w:lang w:val="en-GB"/>
              </w:rPr>
            </w:pPr>
            <w:r w:rsidRPr="00B71841">
              <w:rPr>
                <w:rFonts w:ascii="Calibri" w:eastAsia="Calibri" w:hAnsi="Calibri" w:cs="Times New Roman"/>
                <w:b/>
                <w:sz w:val="22"/>
                <w:szCs w:val="22"/>
                <w:lang w:val="en-GB"/>
              </w:rPr>
              <w:t xml:space="preserve">Standard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b/>
                <w:sz w:val="22"/>
                <w:szCs w:val="22"/>
                <w:lang w:val="en-GB"/>
              </w:rPr>
            </w:pPr>
            <w:r w:rsidRPr="00B71841">
              <w:rPr>
                <w:rFonts w:ascii="Calibri" w:eastAsia="Calibri" w:hAnsi="Calibri" w:cs="Times New Roman"/>
                <w:b/>
                <w:sz w:val="22"/>
                <w:szCs w:val="22"/>
                <w:lang w:val="en-GB"/>
              </w:rPr>
              <w:t xml:space="preserve">Required Evidence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Range of options and advice given orally and in writing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All patient IUD records for Q3 and 5 implant records</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Provide fitting of devices licensed for use in the UK</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Purchase record showing type of devices used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Maintain an up to date register of patients fitted with devices, including batch numbers, expiry date and name of fitter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All patient IUD records for Q3 and 5 implant records</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Appropriate equipment is available for use in the procedure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Please list equipment available in procedure room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Undertake a clinical history, including a sexual history of all to ensure most appropriate form of contraception advised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All patient IUD records for Q3 and 5 implant records</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Health Care Professionals must have regular appraisals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List of staff delivering the service and records of appraisals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Undertake risk assessment and offer chlamydia screening to 15-24 year olds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All patient IUD records for Q3 and 5 implant records</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Health Care Professionals must hold membership of professional body</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Staff records </w:t>
            </w:r>
          </w:p>
        </w:tc>
      </w:tr>
      <w:tr w:rsidR="00B71841" w:rsidRPr="00B71841" w:rsidTr="00824EA3">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Health Care Professionals must hold local authority certification or faculty letter of competence </w:t>
            </w:r>
          </w:p>
        </w:tc>
        <w:tc>
          <w:tcPr>
            <w:tcW w:w="4621" w:type="dxa"/>
            <w:shd w:val="clear" w:color="auto" w:fill="auto"/>
          </w:tcPr>
          <w:p w:rsidR="00B71841" w:rsidRPr="00B71841" w:rsidRDefault="00B71841" w:rsidP="00B71841">
            <w:pPr>
              <w:spacing w:after="200" w:line="276" w:lineRule="auto"/>
              <w:rPr>
                <w:rFonts w:ascii="Calibri" w:eastAsia="Calibri" w:hAnsi="Calibri" w:cs="Times New Roman"/>
                <w:sz w:val="22"/>
                <w:szCs w:val="22"/>
                <w:lang w:val="en-GB"/>
              </w:rPr>
            </w:pPr>
            <w:r w:rsidRPr="00B71841">
              <w:rPr>
                <w:rFonts w:ascii="Calibri" w:eastAsia="Calibri" w:hAnsi="Calibri" w:cs="Times New Roman"/>
                <w:sz w:val="22"/>
                <w:szCs w:val="22"/>
                <w:lang w:val="en-GB"/>
              </w:rPr>
              <w:t xml:space="preserve">Staff records </w:t>
            </w:r>
          </w:p>
        </w:tc>
      </w:tr>
    </w:tbl>
    <w:p w:rsidR="00B71841" w:rsidRPr="00B71841" w:rsidRDefault="00B71841" w:rsidP="00B71841">
      <w:pPr>
        <w:spacing w:after="200" w:line="276" w:lineRule="auto"/>
        <w:rPr>
          <w:rFonts w:ascii="Calibri" w:eastAsia="Calibri" w:hAnsi="Calibri" w:cs="Times New Roman"/>
          <w:lang w:val="en-GB"/>
        </w:rPr>
      </w:pPr>
    </w:p>
    <w:p w:rsidR="00B71841" w:rsidRPr="001337F9" w:rsidRDefault="00B71841" w:rsidP="001337F9">
      <w:pPr>
        <w:rPr>
          <w:rFonts w:cs="Arial"/>
          <w:sz w:val="22"/>
          <w:szCs w:val="22"/>
        </w:rPr>
      </w:pPr>
    </w:p>
    <w:sectPr w:rsidR="00B71841" w:rsidRPr="001337F9" w:rsidSect="00B7184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2B" w:rsidRDefault="002E0E2B">
      <w:r>
        <w:separator/>
      </w:r>
    </w:p>
  </w:endnote>
  <w:endnote w:type="continuationSeparator" w:id="0">
    <w:p w:rsidR="002E0E2B" w:rsidRDefault="002E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2B" w:rsidRDefault="002E0E2B" w:rsidP="002E0E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E2B" w:rsidRDefault="002E0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2B" w:rsidRPr="005A75C0" w:rsidRDefault="002E0E2B" w:rsidP="002E0E2B">
    <w:pPr>
      <w:pStyle w:val="Footer"/>
      <w:framePr w:wrap="around" w:vAnchor="text" w:hAnchor="margin" w:xAlign="center" w:y="1"/>
      <w:rPr>
        <w:rStyle w:val="PageNumber"/>
        <w:sz w:val="20"/>
        <w:szCs w:val="20"/>
      </w:rPr>
    </w:pPr>
    <w:r w:rsidRPr="005A75C0">
      <w:rPr>
        <w:rStyle w:val="PageNumber"/>
        <w:sz w:val="20"/>
        <w:szCs w:val="20"/>
      </w:rPr>
      <w:fldChar w:fldCharType="begin"/>
    </w:r>
    <w:r w:rsidRPr="005A75C0">
      <w:rPr>
        <w:rStyle w:val="PageNumber"/>
        <w:sz w:val="20"/>
        <w:szCs w:val="20"/>
      </w:rPr>
      <w:instrText xml:space="preserve">PAGE  </w:instrText>
    </w:r>
    <w:r w:rsidRPr="005A75C0">
      <w:rPr>
        <w:rStyle w:val="PageNumber"/>
        <w:sz w:val="20"/>
        <w:szCs w:val="20"/>
      </w:rPr>
      <w:fldChar w:fldCharType="separate"/>
    </w:r>
    <w:r w:rsidR="00AA3A0C">
      <w:rPr>
        <w:rStyle w:val="PageNumber"/>
        <w:noProof/>
        <w:sz w:val="20"/>
        <w:szCs w:val="20"/>
      </w:rPr>
      <w:t>3</w:t>
    </w:r>
    <w:r w:rsidRPr="005A75C0">
      <w:rPr>
        <w:rStyle w:val="PageNumber"/>
        <w:sz w:val="20"/>
        <w:szCs w:val="20"/>
      </w:rPr>
      <w:fldChar w:fldCharType="end"/>
    </w:r>
  </w:p>
  <w:p w:rsidR="002E0E2B" w:rsidRDefault="002E0E2B">
    <w:pPr>
      <w:pStyle w:val="Footer"/>
    </w:pPr>
  </w:p>
  <w:p w:rsidR="002E0E2B" w:rsidRPr="000D5646" w:rsidRDefault="000D00DD" w:rsidP="002E0E2B">
    <w:pPr>
      <w:pStyle w:val="Footer"/>
      <w:jc w:val="right"/>
      <w:rPr>
        <w:sz w:val="18"/>
        <w:szCs w:val="18"/>
      </w:rPr>
    </w:pPr>
    <w:r>
      <w:rPr>
        <w:sz w:val="18"/>
        <w:szCs w:val="18"/>
      </w:rPr>
      <w:t xml:space="preserve">JW, </w:t>
    </w:r>
    <w:r w:rsidR="00BE4AB7">
      <w:rPr>
        <w:sz w:val="18"/>
        <w:szCs w:val="18"/>
      </w:rPr>
      <w:t>February</w:t>
    </w:r>
    <w:r>
      <w:rPr>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2B" w:rsidRDefault="002E0E2B">
      <w:r>
        <w:separator/>
      </w:r>
    </w:p>
  </w:footnote>
  <w:footnote w:type="continuationSeparator" w:id="0">
    <w:p w:rsidR="002E0E2B" w:rsidRDefault="002E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2B" w:rsidRPr="00885FE7" w:rsidRDefault="002E0E2B">
    <w:pPr>
      <w:pStyle w:val="Header"/>
      <w:rPr>
        <w:b/>
      </w:rPr>
    </w:pPr>
    <w:r>
      <w:rPr>
        <w:b/>
      </w:rPr>
      <w:t>Paper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73FA"/>
    <w:multiLevelType w:val="hybridMultilevel"/>
    <w:tmpl w:val="2166B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74E69"/>
    <w:multiLevelType w:val="hybridMultilevel"/>
    <w:tmpl w:val="C3681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955F89"/>
    <w:multiLevelType w:val="hybridMultilevel"/>
    <w:tmpl w:val="CCBA7EA0"/>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B256BD"/>
    <w:multiLevelType w:val="hybridMultilevel"/>
    <w:tmpl w:val="AC14F4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1D70FB1"/>
    <w:multiLevelType w:val="hybridMultilevel"/>
    <w:tmpl w:val="4B4882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8F04E2"/>
    <w:multiLevelType w:val="hybridMultilevel"/>
    <w:tmpl w:val="26EEC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11265CF"/>
    <w:multiLevelType w:val="hybridMultilevel"/>
    <w:tmpl w:val="E7707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2DF7B08"/>
    <w:multiLevelType w:val="hybridMultilevel"/>
    <w:tmpl w:val="6F102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3F477AE"/>
    <w:multiLevelType w:val="hybridMultilevel"/>
    <w:tmpl w:val="3B42B3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3D3A29"/>
    <w:multiLevelType w:val="hybridMultilevel"/>
    <w:tmpl w:val="D4844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292678"/>
    <w:multiLevelType w:val="hybridMultilevel"/>
    <w:tmpl w:val="24542D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1F09B5"/>
    <w:multiLevelType w:val="hybridMultilevel"/>
    <w:tmpl w:val="0DDE42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D7919C9"/>
    <w:multiLevelType w:val="hybridMultilevel"/>
    <w:tmpl w:val="C46E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A63CC7"/>
    <w:multiLevelType w:val="hybridMultilevel"/>
    <w:tmpl w:val="08E8233E"/>
    <w:lvl w:ilvl="0" w:tplc="CDBC3D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3B4228E"/>
    <w:multiLevelType w:val="hybridMultilevel"/>
    <w:tmpl w:val="A2C0350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7">
    <w:nsid w:val="7B1B1D8B"/>
    <w:multiLevelType w:val="hybridMultilevel"/>
    <w:tmpl w:val="12B4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59621B"/>
    <w:multiLevelType w:val="hybridMultilevel"/>
    <w:tmpl w:val="16DA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1E3D91"/>
    <w:multiLevelType w:val="hybridMultilevel"/>
    <w:tmpl w:val="52109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5"/>
  </w:num>
  <w:num w:numId="5">
    <w:abstractNumId w:val="12"/>
  </w:num>
  <w:num w:numId="6">
    <w:abstractNumId w:val="16"/>
  </w:num>
  <w:num w:numId="7">
    <w:abstractNumId w:val="1"/>
  </w:num>
  <w:num w:numId="8">
    <w:abstractNumId w:val="4"/>
  </w:num>
  <w:num w:numId="9">
    <w:abstractNumId w:val="18"/>
  </w:num>
  <w:num w:numId="10">
    <w:abstractNumId w:val="14"/>
  </w:num>
  <w:num w:numId="11">
    <w:abstractNumId w:val="17"/>
  </w:num>
  <w:num w:numId="12">
    <w:abstractNumId w:val="19"/>
  </w:num>
  <w:num w:numId="13">
    <w:abstractNumId w:val="13"/>
  </w:num>
  <w:num w:numId="14">
    <w:abstractNumId w:val="9"/>
  </w:num>
  <w:num w:numId="15">
    <w:abstractNumId w:val="7"/>
  </w:num>
  <w:num w:numId="16">
    <w:abstractNumId w:val="11"/>
  </w:num>
  <w:num w:numId="17">
    <w:abstractNumId w:val="2"/>
  </w:num>
  <w:num w:numId="18">
    <w:abstractNumId w:val="0"/>
  </w:num>
  <w:num w:numId="19">
    <w:abstractNumId w:val="8"/>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07FF0"/>
    <w:rsid w:val="00010288"/>
    <w:rsid w:val="00010C46"/>
    <w:rsid w:val="00014B2A"/>
    <w:rsid w:val="00015B91"/>
    <w:rsid w:val="00017923"/>
    <w:rsid w:val="00026C3C"/>
    <w:rsid w:val="00032EB3"/>
    <w:rsid w:val="000418F8"/>
    <w:rsid w:val="00044C26"/>
    <w:rsid w:val="00052EF6"/>
    <w:rsid w:val="0008317A"/>
    <w:rsid w:val="000A314A"/>
    <w:rsid w:val="000B1430"/>
    <w:rsid w:val="000C5503"/>
    <w:rsid w:val="000D00DD"/>
    <w:rsid w:val="000D19A6"/>
    <w:rsid w:val="000D2C95"/>
    <w:rsid w:val="000D5646"/>
    <w:rsid w:val="000E1B38"/>
    <w:rsid w:val="000E2435"/>
    <w:rsid w:val="000E5455"/>
    <w:rsid w:val="000F264C"/>
    <w:rsid w:val="0011130F"/>
    <w:rsid w:val="00113529"/>
    <w:rsid w:val="00124CA4"/>
    <w:rsid w:val="00127960"/>
    <w:rsid w:val="001337F9"/>
    <w:rsid w:val="0013495C"/>
    <w:rsid w:val="001526A9"/>
    <w:rsid w:val="00152DA7"/>
    <w:rsid w:val="001560E3"/>
    <w:rsid w:val="00164951"/>
    <w:rsid w:val="00166655"/>
    <w:rsid w:val="00171CD4"/>
    <w:rsid w:val="00180578"/>
    <w:rsid w:val="00191B52"/>
    <w:rsid w:val="001955D7"/>
    <w:rsid w:val="001A27FE"/>
    <w:rsid w:val="001B229E"/>
    <w:rsid w:val="001D2D34"/>
    <w:rsid w:val="001F16C0"/>
    <w:rsid w:val="001F6D53"/>
    <w:rsid w:val="00200320"/>
    <w:rsid w:val="0020138C"/>
    <w:rsid w:val="00217A52"/>
    <w:rsid w:val="00225571"/>
    <w:rsid w:val="002337B5"/>
    <w:rsid w:val="0024000A"/>
    <w:rsid w:val="002435D3"/>
    <w:rsid w:val="00251F69"/>
    <w:rsid w:val="00255ED3"/>
    <w:rsid w:val="002614B0"/>
    <w:rsid w:val="0026501F"/>
    <w:rsid w:val="0026603A"/>
    <w:rsid w:val="002661DF"/>
    <w:rsid w:val="0028762B"/>
    <w:rsid w:val="00292825"/>
    <w:rsid w:val="00294E63"/>
    <w:rsid w:val="00296BE5"/>
    <w:rsid w:val="002B4D9F"/>
    <w:rsid w:val="002B7262"/>
    <w:rsid w:val="002B7768"/>
    <w:rsid w:val="002D5A68"/>
    <w:rsid w:val="002E0E2B"/>
    <w:rsid w:val="002E35C3"/>
    <w:rsid w:val="002E5E11"/>
    <w:rsid w:val="002F01F4"/>
    <w:rsid w:val="003017CD"/>
    <w:rsid w:val="003153E7"/>
    <w:rsid w:val="00332961"/>
    <w:rsid w:val="003447A3"/>
    <w:rsid w:val="00347D4A"/>
    <w:rsid w:val="00357EDE"/>
    <w:rsid w:val="00373D14"/>
    <w:rsid w:val="00392A7A"/>
    <w:rsid w:val="003A0EEA"/>
    <w:rsid w:val="003A1272"/>
    <w:rsid w:val="003A6B6A"/>
    <w:rsid w:val="003B556B"/>
    <w:rsid w:val="003C6775"/>
    <w:rsid w:val="003D2C5C"/>
    <w:rsid w:val="003D544C"/>
    <w:rsid w:val="003D7A36"/>
    <w:rsid w:val="003E6A69"/>
    <w:rsid w:val="00401D5C"/>
    <w:rsid w:val="00407576"/>
    <w:rsid w:val="004214AD"/>
    <w:rsid w:val="00427254"/>
    <w:rsid w:val="00431F14"/>
    <w:rsid w:val="00432D6C"/>
    <w:rsid w:val="0045401C"/>
    <w:rsid w:val="00467425"/>
    <w:rsid w:val="00470FF9"/>
    <w:rsid w:val="004872EF"/>
    <w:rsid w:val="00496B6F"/>
    <w:rsid w:val="004A71E9"/>
    <w:rsid w:val="004B065C"/>
    <w:rsid w:val="004B547E"/>
    <w:rsid w:val="004B5646"/>
    <w:rsid w:val="004C0A34"/>
    <w:rsid w:val="004C2C6F"/>
    <w:rsid w:val="004C7277"/>
    <w:rsid w:val="004D1EB6"/>
    <w:rsid w:val="004E0317"/>
    <w:rsid w:val="004E6D5D"/>
    <w:rsid w:val="00504776"/>
    <w:rsid w:val="00506061"/>
    <w:rsid w:val="00523CA6"/>
    <w:rsid w:val="00525329"/>
    <w:rsid w:val="00525FB6"/>
    <w:rsid w:val="0053146A"/>
    <w:rsid w:val="00535EDF"/>
    <w:rsid w:val="0053682A"/>
    <w:rsid w:val="00543220"/>
    <w:rsid w:val="005440D3"/>
    <w:rsid w:val="00551107"/>
    <w:rsid w:val="0057251E"/>
    <w:rsid w:val="0057649F"/>
    <w:rsid w:val="00591FE5"/>
    <w:rsid w:val="005A5BEF"/>
    <w:rsid w:val="005A75C0"/>
    <w:rsid w:val="005B57A6"/>
    <w:rsid w:val="005C313C"/>
    <w:rsid w:val="005E1EE1"/>
    <w:rsid w:val="005E30E0"/>
    <w:rsid w:val="005F1A06"/>
    <w:rsid w:val="00603642"/>
    <w:rsid w:val="00605943"/>
    <w:rsid w:val="00613413"/>
    <w:rsid w:val="00614E43"/>
    <w:rsid w:val="00616B6C"/>
    <w:rsid w:val="00634CBD"/>
    <w:rsid w:val="00646D20"/>
    <w:rsid w:val="00692F65"/>
    <w:rsid w:val="006A28AF"/>
    <w:rsid w:val="006A59AF"/>
    <w:rsid w:val="006B7AAF"/>
    <w:rsid w:val="006D5FB7"/>
    <w:rsid w:val="006D648B"/>
    <w:rsid w:val="006F56A5"/>
    <w:rsid w:val="006F5C69"/>
    <w:rsid w:val="00700A26"/>
    <w:rsid w:val="00705E35"/>
    <w:rsid w:val="0071568A"/>
    <w:rsid w:val="00725036"/>
    <w:rsid w:val="00733340"/>
    <w:rsid w:val="00737BCA"/>
    <w:rsid w:val="00751EC9"/>
    <w:rsid w:val="00754E70"/>
    <w:rsid w:val="00765912"/>
    <w:rsid w:val="00765970"/>
    <w:rsid w:val="00775038"/>
    <w:rsid w:val="00792E2C"/>
    <w:rsid w:val="007947F6"/>
    <w:rsid w:val="007A002E"/>
    <w:rsid w:val="007A1593"/>
    <w:rsid w:val="007B0AC4"/>
    <w:rsid w:val="007B552B"/>
    <w:rsid w:val="007B74B6"/>
    <w:rsid w:val="007D0A1E"/>
    <w:rsid w:val="007D4035"/>
    <w:rsid w:val="007F04B5"/>
    <w:rsid w:val="00800207"/>
    <w:rsid w:val="0081673B"/>
    <w:rsid w:val="00821AEE"/>
    <w:rsid w:val="008241E5"/>
    <w:rsid w:val="008300F9"/>
    <w:rsid w:val="0084794F"/>
    <w:rsid w:val="00854D3C"/>
    <w:rsid w:val="008751BC"/>
    <w:rsid w:val="008767FE"/>
    <w:rsid w:val="00883192"/>
    <w:rsid w:val="00883640"/>
    <w:rsid w:val="00885FE7"/>
    <w:rsid w:val="00887EB3"/>
    <w:rsid w:val="0089143F"/>
    <w:rsid w:val="008930C5"/>
    <w:rsid w:val="008A5C5D"/>
    <w:rsid w:val="008C1D3B"/>
    <w:rsid w:val="008C24B2"/>
    <w:rsid w:val="008C29E4"/>
    <w:rsid w:val="008C5726"/>
    <w:rsid w:val="008D0CF1"/>
    <w:rsid w:val="008D677B"/>
    <w:rsid w:val="008E2F7E"/>
    <w:rsid w:val="008E3C55"/>
    <w:rsid w:val="008E6685"/>
    <w:rsid w:val="00912F27"/>
    <w:rsid w:val="009251FD"/>
    <w:rsid w:val="0093158B"/>
    <w:rsid w:val="00932325"/>
    <w:rsid w:val="0093255C"/>
    <w:rsid w:val="00946044"/>
    <w:rsid w:val="00950600"/>
    <w:rsid w:val="0095352A"/>
    <w:rsid w:val="009613B0"/>
    <w:rsid w:val="009716EB"/>
    <w:rsid w:val="00993498"/>
    <w:rsid w:val="009953A0"/>
    <w:rsid w:val="009A1770"/>
    <w:rsid w:val="009A2733"/>
    <w:rsid w:val="009A4D93"/>
    <w:rsid w:val="009A5767"/>
    <w:rsid w:val="009C149B"/>
    <w:rsid w:val="009E5959"/>
    <w:rsid w:val="00A05071"/>
    <w:rsid w:val="00A05E67"/>
    <w:rsid w:val="00A3484D"/>
    <w:rsid w:val="00A35AC5"/>
    <w:rsid w:val="00A40FF6"/>
    <w:rsid w:val="00A611A3"/>
    <w:rsid w:val="00A935E0"/>
    <w:rsid w:val="00AA3A0C"/>
    <w:rsid w:val="00AB7DAE"/>
    <w:rsid w:val="00AC427F"/>
    <w:rsid w:val="00AE5618"/>
    <w:rsid w:val="00AF4000"/>
    <w:rsid w:val="00B056F1"/>
    <w:rsid w:val="00B101A8"/>
    <w:rsid w:val="00B10238"/>
    <w:rsid w:val="00B10D9E"/>
    <w:rsid w:val="00B330BE"/>
    <w:rsid w:val="00B40653"/>
    <w:rsid w:val="00B538EE"/>
    <w:rsid w:val="00B555D2"/>
    <w:rsid w:val="00B6056C"/>
    <w:rsid w:val="00B61E42"/>
    <w:rsid w:val="00B632DF"/>
    <w:rsid w:val="00B70D65"/>
    <w:rsid w:val="00B71841"/>
    <w:rsid w:val="00B815F6"/>
    <w:rsid w:val="00B824BF"/>
    <w:rsid w:val="00B8672E"/>
    <w:rsid w:val="00B9146E"/>
    <w:rsid w:val="00BB1572"/>
    <w:rsid w:val="00BB263C"/>
    <w:rsid w:val="00BB4809"/>
    <w:rsid w:val="00BC1EDF"/>
    <w:rsid w:val="00BC2F0E"/>
    <w:rsid w:val="00BC2FEA"/>
    <w:rsid w:val="00BC3638"/>
    <w:rsid w:val="00BC4463"/>
    <w:rsid w:val="00BD22A9"/>
    <w:rsid w:val="00BD54C6"/>
    <w:rsid w:val="00BE2D9A"/>
    <w:rsid w:val="00BE2F29"/>
    <w:rsid w:val="00BE4AB7"/>
    <w:rsid w:val="00BF00D2"/>
    <w:rsid w:val="00C074DC"/>
    <w:rsid w:val="00C07DF5"/>
    <w:rsid w:val="00C11AC9"/>
    <w:rsid w:val="00C16E49"/>
    <w:rsid w:val="00C252A2"/>
    <w:rsid w:val="00C26B81"/>
    <w:rsid w:val="00C2748B"/>
    <w:rsid w:val="00C32173"/>
    <w:rsid w:val="00C42296"/>
    <w:rsid w:val="00C43CBB"/>
    <w:rsid w:val="00C459A4"/>
    <w:rsid w:val="00C60110"/>
    <w:rsid w:val="00C642ED"/>
    <w:rsid w:val="00C76367"/>
    <w:rsid w:val="00C83DEF"/>
    <w:rsid w:val="00C92325"/>
    <w:rsid w:val="00C93956"/>
    <w:rsid w:val="00CA1C05"/>
    <w:rsid w:val="00CA2DC3"/>
    <w:rsid w:val="00CB4E4E"/>
    <w:rsid w:val="00CB7722"/>
    <w:rsid w:val="00CC6D4B"/>
    <w:rsid w:val="00CD26F6"/>
    <w:rsid w:val="00CE48EB"/>
    <w:rsid w:val="00CE5A45"/>
    <w:rsid w:val="00CE70FA"/>
    <w:rsid w:val="00CE74DD"/>
    <w:rsid w:val="00CF1D80"/>
    <w:rsid w:val="00D05FD3"/>
    <w:rsid w:val="00D06F9D"/>
    <w:rsid w:val="00D15467"/>
    <w:rsid w:val="00D160BA"/>
    <w:rsid w:val="00D26078"/>
    <w:rsid w:val="00D26399"/>
    <w:rsid w:val="00D62F1D"/>
    <w:rsid w:val="00D66D6D"/>
    <w:rsid w:val="00D84D67"/>
    <w:rsid w:val="00D91792"/>
    <w:rsid w:val="00DA09E0"/>
    <w:rsid w:val="00DB0698"/>
    <w:rsid w:val="00DB2DBF"/>
    <w:rsid w:val="00DC3AED"/>
    <w:rsid w:val="00DD1D3F"/>
    <w:rsid w:val="00DD40D8"/>
    <w:rsid w:val="00DE4E54"/>
    <w:rsid w:val="00E038A9"/>
    <w:rsid w:val="00E066EF"/>
    <w:rsid w:val="00E07BE8"/>
    <w:rsid w:val="00E143FD"/>
    <w:rsid w:val="00E16297"/>
    <w:rsid w:val="00E20DEB"/>
    <w:rsid w:val="00E27A2C"/>
    <w:rsid w:val="00E32446"/>
    <w:rsid w:val="00E364BE"/>
    <w:rsid w:val="00E50BE4"/>
    <w:rsid w:val="00E55A35"/>
    <w:rsid w:val="00E61AA1"/>
    <w:rsid w:val="00E63795"/>
    <w:rsid w:val="00E81F4E"/>
    <w:rsid w:val="00E918C0"/>
    <w:rsid w:val="00EA0A46"/>
    <w:rsid w:val="00EC0C41"/>
    <w:rsid w:val="00EC70E0"/>
    <w:rsid w:val="00ED0867"/>
    <w:rsid w:val="00ED7CBB"/>
    <w:rsid w:val="00EE3B89"/>
    <w:rsid w:val="00EF1ABF"/>
    <w:rsid w:val="00EF68E5"/>
    <w:rsid w:val="00F15661"/>
    <w:rsid w:val="00F15ED2"/>
    <w:rsid w:val="00F74664"/>
    <w:rsid w:val="00F75786"/>
    <w:rsid w:val="00F760AA"/>
    <w:rsid w:val="00FA1A60"/>
    <w:rsid w:val="00FB2C29"/>
    <w:rsid w:val="00FC0911"/>
    <w:rsid w:val="00FC110A"/>
    <w:rsid w:val="00FC57E7"/>
    <w:rsid w:val="00FD22AD"/>
    <w:rsid w:val="00FD602D"/>
    <w:rsid w:val="00FE2799"/>
    <w:rsid w:val="00FE27F6"/>
    <w:rsid w:val="00FE543E"/>
    <w:rsid w:val="00FF0641"/>
    <w:rsid w:val="00FF3986"/>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651">
      <w:bodyDiv w:val="1"/>
      <w:marLeft w:val="0"/>
      <w:marRight w:val="0"/>
      <w:marTop w:val="0"/>
      <w:marBottom w:val="0"/>
      <w:divBdr>
        <w:top w:val="none" w:sz="0" w:space="0" w:color="auto"/>
        <w:left w:val="none" w:sz="0" w:space="0" w:color="auto"/>
        <w:bottom w:val="none" w:sz="0" w:space="0" w:color="auto"/>
        <w:right w:val="none" w:sz="0" w:space="0" w:color="auto"/>
      </w:divBdr>
    </w:div>
    <w:div w:id="257325927">
      <w:bodyDiv w:val="1"/>
      <w:marLeft w:val="0"/>
      <w:marRight w:val="0"/>
      <w:marTop w:val="0"/>
      <w:marBottom w:val="0"/>
      <w:divBdr>
        <w:top w:val="none" w:sz="0" w:space="0" w:color="auto"/>
        <w:left w:val="none" w:sz="0" w:space="0" w:color="auto"/>
        <w:bottom w:val="none" w:sz="0" w:space="0" w:color="auto"/>
        <w:right w:val="none" w:sz="0" w:space="0" w:color="auto"/>
      </w:divBdr>
    </w:div>
    <w:div w:id="339281980">
      <w:bodyDiv w:val="1"/>
      <w:marLeft w:val="0"/>
      <w:marRight w:val="0"/>
      <w:marTop w:val="0"/>
      <w:marBottom w:val="0"/>
      <w:divBdr>
        <w:top w:val="none" w:sz="0" w:space="0" w:color="auto"/>
        <w:left w:val="none" w:sz="0" w:space="0" w:color="auto"/>
        <w:bottom w:val="none" w:sz="0" w:space="0" w:color="auto"/>
        <w:right w:val="none" w:sz="0" w:space="0" w:color="auto"/>
      </w:divBdr>
      <w:divsChild>
        <w:div w:id="800417011">
          <w:marLeft w:val="720"/>
          <w:marRight w:val="0"/>
          <w:marTop w:val="360"/>
          <w:marBottom w:val="0"/>
          <w:divBdr>
            <w:top w:val="none" w:sz="0" w:space="0" w:color="auto"/>
            <w:left w:val="none" w:sz="0" w:space="0" w:color="auto"/>
            <w:bottom w:val="none" w:sz="0" w:space="0" w:color="auto"/>
            <w:right w:val="none" w:sz="0" w:space="0" w:color="auto"/>
          </w:divBdr>
        </w:div>
        <w:div w:id="183593143">
          <w:marLeft w:val="720"/>
          <w:marRight w:val="0"/>
          <w:marTop w:val="360"/>
          <w:marBottom w:val="0"/>
          <w:divBdr>
            <w:top w:val="none" w:sz="0" w:space="0" w:color="auto"/>
            <w:left w:val="none" w:sz="0" w:space="0" w:color="auto"/>
            <w:bottom w:val="none" w:sz="0" w:space="0" w:color="auto"/>
            <w:right w:val="none" w:sz="0" w:space="0" w:color="auto"/>
          </w:divBdr>
        </w:div>
        <w:div w:id="1385173928">
          <w:marLeft w:val="720"/>
          <w:marRight w:val="0"/>
          <w:marTop w:val="360"/>
          <w:marBottom w:val="0"/>
          <w:divBdr>
            <w:top w:val="none" w:sz="0" w:space="0" w:color="auto"/>
            <w:left w:val="none" w:sz="0" w:space="0" w:color="auto"/>
            <w:bottom w:val="none" w:sz="0" w:space="0" w:color="auto"/>
            <w:right w:val="none" w:sz="0" w:space="0" w:color="auto"/>
          </w:divBdr>
        </w:div>
        <w:div w:id="2025983968">
          <w:marLeft w:val="720"/>
          <w:marRight w:val="0"/>
          <w:marTop w:val="360"/>
          <w:marBottom w:val="0"/>
          <w:divBdr>
            <w:top w:val="none" w:sz="0" w:space="0" w:color="auto"/>
            <w:left w:val="none" w:sz="0" w:space="0" w:color="auto"/>
            <w:bottom w:val="none" w:sz="0" w:space="0" w:color="auto"/>
            <w:right w:val="none" w:sz="0" w:space="0" w:color="auto"/>
          </w:divBdr>
        </w:div>
        <w:div w:id="1066337024">
          <w:marLeft w:val="720"/>
          <w:marRight w:val="0"/>
          <w:marTop w:val="360"/>
          <w:marBottom w:val="0"/>
          <w:divBdr>
            <w:top w:val="none" w:sz="0" w:space="0" w:color="auto"/>
            <w:left w:val="none" w:sz="0" w:space="0" w:color="auto"/>
            <w:bottom w:val="none" w:sz="0" w:space="0" w:color="auto"/>
            <w:right w:val="none" w:sz="0" w:space="0" w:color="auto"/>
          </w:divBdr>
        </w:div>
      </w:divsChild>
    </w:div>
    <w:div w:id="736126093">
      <w:bodyDiv w:val="1"/>
      <w:marLeft w:val="0"/>
      <w:marRight w:val="0"/>
      <w:marTop w:val="0"/>
      <w:marBottom w:val="0"/>
      <w:divBdr>
        <w:top w:val="none" w:sz="0" w:space="0" w:color="auto"/>
        <w:left w:val="none" w:sz="0" w:space="0" w:color="auto"/>
        <w:bottom w:val="none" w:sz="0" w:space="0" w:color="auto"/>
        <w:right w:val="none" w:sz="0" w:space="0" w:color="auto"/>
      </w:divBdr>
    </w:div>
    <w:div w:id="1052653276">
      <w:bodyDiv w:val="1"/>
      <w:marLeft w:val="0"/>
      <w:marRight w:val="0"/>
      <w:marTop w:val="0"/>
      <w:marBottom w:val="0"/>
      <w:divBdr>
        <w:top w:val="none" w:sz="0" w:space="0" w:color="auto"/>
        <w:left w:val="none" w:sz="0" w:space="0" w:color="auto"/>
        <w:bottom w:val="none" w:sz="0" w:space="0" w:color="auto"/>
        <w:right w:val="none" w:sz="0" w:space="0" w:color="auto"/>
      </w:divBdr>
    </w:div>
    <w:div w:id="1092050105">
      <w:bodyDiv w:val="1"/>
      <w:marLeft w:val="0"/>
      <w:marRight w:val="0"/>
      <w:marTop w:val="0"/>
      <w:marBottom w:val="0"/>
      <w:divBdr>
        <w:top w:val="none" w:sz="0" w:space="0" w:color="auto"/>
        <w:left w:val="none" w:sz="0" w:space="0" w:color="auto"/>
        <w:bottom w:val="none" w:sz="0" w:space="0" w:color="auto"/>
        <w:right w:val="none" w:sz="0" w:space="0" w:color="auto"/>
      </w:divBdr>
    </w:div>
    <w:div w:id="1192839977">
      <w:bodyDiv w:val="1"/>
      <w:marLeft w:val="0"/>
      <w:marRight w:val="0"/>
      <w:marTop w:val="0"/>
      <w:marBottom w:val="0"/>
      <w:divBdr>
        <w:top w:val="none" w:sz="0" w:space="0" w:color="auto"/>
        <w:left w:val="none" w:sz="0" w:space="0" w:color="auto"/>
        <w:bottom w:val="none" w:sz="0" w:space="0" w:color="auto"/>
        <w:right w:val="none" w:sz="0" w:space="0" w:color="auto"/>
      </w:divBdr>
    </w:div>
    <w:div w:id="134612982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sChild>
        <w:div w:id="1941643382">
          <w:marLeft w:val="0"/>
          <w:marRight w:val="0"/>
          <w:marTop w:val="0"/>
          <w:marBottom w:val="0"/>
          <w:divBdr>
            <w:top w:val="none" w:sz="0" w:space="0" w:color="auto"/>
            <w:left w:val="none" w:sz="0" w:space="0" w:color="auto"/>
            <w:bottom w:val="none" w:sz="0" w:space="0" w:color="auto"/>
            <w:right w:val="none" w:sz="0" w:space="0" w:color="auto"/>
          </w:divBdr>
        </w:div>
        <w:div w:id="1501119332">
          <w:marLeft w:val="0"/>
          <w:marRight w:val="0"/>
          <w:marTop w:val="0"/>
          <w:marBottom w:val="0"/>
          <w:divBdr>
            <w:top w:val="none" w:sz="0" w:space="0" w:color="auto"/>
            <w:left w:val="none" w:sz="0" w:space="0" w:color="auto"/>
            <w:bottom w:val="none" w:sz="0" w:space="0" w:color="auto"/>
            <w:right w:val="none" w:sz="0" w:space="0" w:color="auto"/>
          </w:divBdr>
        </w:div>
        <w:div w:id="2065056132">
          <w:marLeft w:val="0"/>
          <w:marRight w:val="0"/>
          <w:marTop w:val="0"/>
          <w:marBottom w:val="0"/>
          <w:divBdr>
            <w:top w:val="none" w:sz="0" w:space="0" w:color="auto"/>
            <w:left w:val="none" w:sz="0" w:space="0" w:color="auto"/>
            <w:bottom w:val="none" w:sz="0" w:space="0" w:color="auto"/>
            <w:right w:val="none" w:sz="0" w:space="0" w:color="auto"/>
          </w:divBdr>
        </w:div>
        <w:div w:id="1314793595">
          <w:marLeft w:val="0"/>
          <w:marRight w:val="0"/>
          <w:marTop w:val="0"/>
          <w:marBottom w:val="0"/>
          <w:divBdr>
            <w:top w:val="none" w:sz="0" w:space="0" w:color="auto"/>
            <w:left w:val="none" w:sz="0" w:space="0" w:color="auto"/>
            <w:bottom w:val="none" w:sz="0" w:space="0" w:color="auto"/>
            <w:right w:val="none" w:sz="0" w:space="0" w:color="auto"/>
          </w:divBdr>
        </w:div>
        <w:div w:id="2026247889">
          <w:marLeft w:val="0"/>
          <w:marRight w:val="0"/>
          <w:marTop w:val="0"/>
          <w:marBottom w:val="0"/>
          <w:divBdr>
            <w:top w:val="none" w:sz="0" w:space="0" w:color="auto"/>
            <w:left w:val="none" w:sz="0" w:space="0" w:color="auto"/>
            <w:bottom w:val="none" w:sz="0" w:space="0" w:color="auto"/>
            <w:right w:val="none" w:sz="0" w:space="0" w:color="auto"/>
          </w:divBdr>
        </w:div>
      </w:divsChild>
    </w:div>
    <w:div w:id="17964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19</cp:revision>
  <cp:lastPrinted>2018-02-21T11:59:00Z</cp:lastPrinted>
  <dcterms:created xsi:type="dcterms:W3CDTF">2018-02-21T08:55:00Z</dcterms:created>
  <dcterms:modified xsi:type="dcterms:W3CDTF">2018-02-21T12:04:00Z</dcterms:modified>
</cp:coreProperties>
</file>