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0D5CA" w14:textId="544BF966" w:rsidR="00C475B9" w:rsidRPr="003D2FFE" w:rsidRDefault="00F50189" w:rsidP="00C475B9">
      <w:pPr>
        <w:jc w:val="center"/>
        <w:rPr>
          <w:rFonts w:cs="Calibri"/>
        </w:rPr>
      </w:pPr>
      <w:r w:rsidRPr="003D2FFE">
        <w:rPr>
          <w:noProof/>
          <w:lang w:val="en-GB" w:eastAsia="en-GB"/>
        </w:rPr>
        <w:drawing>
          <wp:anchor distT="0" distB="0" distL="114300" distR="114300" simplePos="0" relativeHeight="251657728" behindDoc="0" locked="0" layoutInCell="1" allowOverlap="1" wp14:anchorId="44F1244A" wp14:editId="2243C9CC">
            <wp:simplePos x="0" y="0"/>
            <wp:positionH relativeFrom="column">
              <wp:posOffset>5916117</wp:posOffset>
            </wp:positionH>
            <wp:positionV relativeFrom="paragraph">
              <wp:posOffset>-771909</wp:posOffset>
            </wp:positionV>
            <wp:extent cx="610735" cy="563026"/>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735" cy="563026"/>
                    </a:xfrm>
                    <a:prstGeom prst="rect">
                      <a:avLst/>
                    </a:prstGeom>
                    <a:noFill/>
                  </pic:spPr>
                </pic:pic>
              </a:graphicData>
            </a:graphic>
            <wp14:sizeRelH relativeFrom="margin">
              <wp14:pctWidth>0</wp14:pctWidth>
            </wp14:sizeRelH>
            <wp14:sizeRelV relativeFrom="margin">
              <wp14:pctHeight>0</wp14:pctHeight>
            </wp14:sizeRelV>
          </wp:anchor>
        </w:drawing>
      </w:r>
      <w:r w:rsidR="00F36EA6" w:rsidRPr="003D2FFE">
        <w:rPr>
          <w:rFonts w:cs="Calibri"/>
        </w:rPr>
        <w:t>ELR GP Federation Ltd</w:t>
      </w:r>
    </w:p>
    <w:p w14:paraId="304660FA" w14:textId="77777777" w:rsidR="00F36EA6" w:rsidRPr="003D2FFE" w:rsidRDefault="00F36EA6" w:rsidP="00C475B9">
      <w:pPr>
        <w:jc w:val="center"/>
        <w:rPr>
          <w:rFonts w:cs="Calibri"/>
        </w:rPr>
      </w:pPr>
      <w:r w:rsidRPr="003D2FFE">
        <w:rPr>
          <w:rFonts w:cs="Calibri"/>
        </w:rPr>
        <w:t xml:space="preserve">Minutes of </w:t>
      </w:r>
      <w:r w:rsidR="00514D8A" w:rsidRPr="003D2FFE">
        <w:rPr>
          <w:rFonts w:cs="Calibri"/>
        </w:rPr>
        <w:t xml:space="preserve">the meeting of </w:t>
      </w:r>
      <w:r w:rsidRPr="003D2FFE">
        <w:rPr>
          <w:rFonts w:cs="Calibri"/>
        </w:rPr>
        <w:t>The Board of Directors</w:t>
      </w:r>
    </w:p>
    <w:p w14:paraId="17033250" w14:textId="137DC3E0" w:rsidR="00F36EA6" w:rsidRPr="003D2FFE" w:rsidRDefault="00CD392F" w:rsidP="00C475B9">
      <w:pPr>
        <w:jc w:val="center"/>
        <w:rPr>
          <w:rFonts w:cs="Calibri"/>
        </w:rPr>
      </w:pPr>
      <w:r w:rsidRPr="003D2FFE">
        <w:rPr>
          <w:rFonts w:cs="Calibri"/>
        </w:rPr>
        <w:t>Thursday</w:t>
      </w:r>
      <w:r w:rsidR="00D13B5F" w:rsidRPr="003D2FFE">
        <w:rPr>
          <w:rFonts w:cs="Calibri"/>
        </w:rPr>
        <w:t xml:space="preserve"> </w:t>
      </w:r>
      <w:r w:rsidR="00AD4348">
        <w:rPr>
          <w:rFonts w:cs="Calibri"/>
        </w:rPr>
        <w:t>24</w:t>
      </w:r>
      <w:r w:rsidR="007602B2" w:rsidRPr="003D2FFE">
        <w:rPr>
          <w:rFonts w:cs="Calibri"/>
        </w:rPr>
        <w:t>th</w:t>
      </w:r>
      <w:r w:rsidR="002631B2" w:rsidRPr="003D2FFE">
        <w:rPr>
          <w:rFonts w:cs="Calibri"/>
        </w:rPr>
        <w:t xml:space="preserve"> </w:t>
      </w:r>
      <w:r w:rsidR="00AD4348">
        <w:rPr>
          <w:rFonts w:cs="Calibri"/>
        </w:rPr>
        <w:t>May</w:t>
      </w:r>
      <w:r w:rsidR="00332ABA" w:rsidRPr="003D2FFE">
        <w:rPr>
          <w:rFonts w:cs="Calibri"/>
        </w:rPr>
        <w:t xml:space="preserve"> 2018</w:t>
      </w:r>
      <w:r w:rsidR="00482492" w:rsidRPr="003D2FFE">
        <w:rPr>
          <w:rFonts w:cs="Calibri"/>
        </w:rPr>
        <w:t xml:space="preserve"> </w:t>
      </w:r>
      <w:r w:rsidR="00F36EA6" w:rsidRPr="003D2FFE">
        <w:rPr>
          <w:rFonts w:cs="Calibri"/>
        </w:rPr>
        <w:t xml:space="preserve">– </w:t>
      </w:r>
      <w:proofErr w:type="spellStart"/>
      <w:r w:rsidR="00D13B5F" w:rsidRPr="003D2FFE">
        <w:rPr>
          <w:rFonts w:cs="Calibri"/>
        </w:rPr>
        <w:t>Syston</w:t>
      </w:r>
      <w:proofErr w:type="spellEnd"/>
      <w:r w:rsidR="00D13B5F" w:rsidRPr="003D2FFE">
        <w:rPr>
          <w:rFonts w:cs="Calibri"/>
        </w:rPr>
        <w:t xml:space="preserve"> Medical Centre</w:t>
      </w:r>
    </w:p>
    <w:p w14:paraId="70ADD238" w14:textId="77777777" w:rsidR="00F36EA6" w:rsidRDefault="00F36EA6" w:rsidP="00C475B9">
      <w:pPr>
        <w:jc w:val="center"/>
        <w:rPr>
          <w:rFonts w:cs="Calibri"/>
          <w:color w:val="18376A"/>
          <w:sz w:val="30"/>
          <w:szCs w:val="30"/>
        </w:rPr>
      </w:pPr>
    </w:p>
    <w:p w14:paraId="05F869AA" w14:textId="38CCC377" w:rsidR="00F36EA6" w:rsidRPr="00AD4348" w:rsidRDefault="00F36EA6" w:rsidP="00AD4348">
      <w:pPr>
        <w:jc w:val="both"/>
        <w:rPr>
          <w:rFonts w:asciiTheme="minorHAnsi" w:hAnsiTheme="minorHAnsi" w:cs="Calibri"/>
          <w:b/>
          <w:sz w:val="22"/>
          <w:szCs w:val="22"/>
        </w:rPr>
      </w:pPr>
      <w:r w:rsidRPr="00EB446F">
        <w:rPr>
          <w:rFonts w:asciiTheme="minorHAnsi" w:hAnsiTheme="minorHAnsi" w:cs="Calibri"/>
          <w:b/>
          <w:sz w:val="22"/>
          <w:szCs w:val="22"/>
          <w:u w:val="single"/>
        </w:rPr>
        <w:t>Present</w:t>
      </w:r>
      <w:r w:rsidRPr="001200A8">
        <w:rPr>
          <w:rFonts w:asciiTheme="minorHAnsi" w:hAnsiTheme="minorHAnsi" w:cs="Calibri"/>
          <w:sz w:val="22"/>
          <w:szCs w:val="22"/>
          <w:u w:val="single"/>
        </w:rPr>
        <w:t>:</w:t>
      </w:r>
      <w:r w:rsidRPr="001200A8">
        <w:rPr>
          <w:rFonts w:asciiTheme="minorHAnsi" w:hAnsiTheme="minorHAnsi" w:cs="Calibri"/>
          <w:sz w:val="22"/>
          <w:szCs w:val="22"/>
        </w:rPr>
        <w:tab/>
      </w:r>
      <w:r w:rsidR="006D6A32">
        <w:rPr>
          <w:rFonts w:asciiTheme="minorHAnsi" w:hAnsiTheme="minorHAnsi" w:cs="Calibri"/>
          <w:sz w:val="22"/>
          <w:szCs w:val="22"/>
        </w:rPr>
        <w:t>Dr R Bietzk</w:t>
      </w:r>
      <w:r w:rsidR="00AD4348">
        <w:rPr>
          <w:rFonts w:asciiTheme="minorHAnsi" w:hAnsiTheme="minorHAnsi" w:cs="Calibri"/>
          <w:sz w:val="22"/>
          <w:szCs w:val="22"/>
        </w:rPr>
        <w:t xml:space="preserve"> (Chair)</w:t>
      </w:r>
      <w:r w:rsidR="009C0E55">
        <w:rPr>
          <w:rFonts w:asciiTheme="minorHAnsi" w:hAnsiTheme="minorHAnsi" w:cs="Calibri"/>
          <w:sz w:val="22"/>
          <w:szCs w:val="22"/>
        </w:rPr>
        <w:t>;</w:t>
      </w:r>
      <w:r w:rsidR="004E3B9C">
        <w:rPr>
          <w:rFonts w:asciiTheme="minorHAnsi" w:hAnsiTheme="minorHAnsi" w:cs="Calibri"/>
          <w:sz w:val="22"/>
          <w:szCs w:val="22"/>
        </w:rPr>
        <w:t xml:space="preserve"> </w:t>
      </w:r>
      <w:r w:rsidR="001908E3">
        <w:rPr>
          <w:rFonts w:asciiTheme="minorHAnsi" w:hAnsiTheme="minorHAnsi" w:cs="Calibri"/>
          <w:sz w:val="22"/>
          <w:szCs w:val="22"/>
        </w:rPr>
        <w:t>J Watkins</w:t>
      </w:r>
      <w:r w:rsidR="00F36E12">
        <w:rPr>
          <w:rFonts w:asciiTheme="minorHAnsi" w:hAnsiTheme="minorHAnsi" w:cs="Calibri"/>
          <w:sz w:val="22"/>
          <w:szCs w:val="22"/>
        </w:rPr>
        <w:t>;</w:t>
      </w:r>
      <w:r w:rsidR="00F36E12" w:rsidRPr="006D6A32">
        <w:rPr>
          <w:rFonts w:asciiTheme="minorHAnsi" w:hAnsiTheme="minorHAnsi" w:cs="Calibri"/>
          <w:sz w:val="22"/>
          <w:szCs w:val="22"/>
        </w:rPr>
        <w:t xml:space="preserve"> </w:t>
      </w:r>
      <w:r w:rsidR="00F36E12">
        <w:rPr>
          <w:rFonts w:asciiTheme="minorHAnsi" w:hAnsiTheme="minorHAnsi" w:cs="Calibri"/>
          <w:sz w:val="22"/>
          <w:szCs w:val="22"/>
        </w:rPr>
        <w:t>J McCrea</w:t>
      </w:r>
      <w:r w:rsidR="0030650F">
        <w:rPr>
          <w:rFonts w:asciiTheme="minorHAnsi" w:hAnsiTheme="minorHAnsi" w:cs="Calibri"/>
          <w:sz w:val="22"/>
          <w:szCs w:val="22"/>
        </w:rPr>
        <w:t xml:space="preserve">; </w:t>
      </w:r>
      <w:r w:rsidR="00332ABA">
        <w:rPr>
          <w:rFonts w:asciiTheme="minorHAnsi" w:hAnsiTheme="minorHAnsi" w:cs="Calibri"/>
          <w:sz w:val="22"/>
          <w:szCs w:val="22"/>
        </w:rPr>
        <w:t>Dr G Chidlow; K Whawell, H Patel</w:t>
      </w:r>
      <w:r w:rsidR="002631B2">
        <w:rPr>
          <w:rFonts w:asciiTheme="minorHAnsi" w:hAnsiTheme="minorHAnsi" w:cs="Calibri"/>
          <w:sz w:val="22"/>
          <w:szCs w:val="22"/>
        </w:rPr>
        <w:t>, Dr N Chotai</w:t>
      </w:r>
      <w:r w:rsidR="007602B2">
        <w:rPr>
          <w:rFonts w:asciiTheme="minorHAnsi" w:hAnsiTheme="minorHAnsi" w:cs="Calibri"/>
          <w:sz w:val="22"/>
          <w:szCs w:val="22"/>
        </w:rPr>
        <w:t>,</w:t>
      </w:r>
      <w:r w:rsidR="007602B2" w:rsidRPr="007602B2">
        <w:rPr>
          <w:rFonts w:asciiTheme="minorHAnsi" w:hAnsiTheme="minorHAnsi" w:cs="Calibri"/>
          <w:sz w:val="22"/>
          <w:szCs w:val="22"/>
        </w:rPr>
        <w:t xml:space="preserve"> </w:t>
      </w:r>
      <w:r w:rsidR="007602B2">
        <w:rPr>
          <w:rFonts w:asciiTheme="minorHAnsi" w:hAnsiTheme="minorHAnsi" w:cs="Calibri"/>
          <w:sz w:val="22"/>
          <w:szCs w:val="22"/>
        </w:rPr>
        <w:t>Dr L Ryan</w:t>
      </w:r>
    </w:p>
    <w:p w14:paraId="25FA474C" w14:textId="77777777" w:rsidR="00F36EA6" w:rsidRDefault="00F36EA6" w:rsidP="00F36EA6">
      <w:pPr>
        <w:rPr>
          <w:rFonts w:asciiTheme="minorHAnsi" w:hAnsiTheme="minorHAnsi" w:cs="Calibri"/>
          <w:sz w:val="22"/>
          <w:szCs w:val="22"/>
        </w:rPr>
      </w:pPr>
    </w:p>
    <w:p w14:paraId="3E342529" w14:textId="4AEDB044" w:rsidR="006A2E40" w:rsidRPr="003D2FFE" w:rsidRDefault="00F36EA6" w:rsidP="0030650F">
      <w:pPr>
        <w:numPr>
          <w:ilvl w:val="0"/>
          <w:numId w:val="1"/>
        </w:numPr>
        <w:jc w:val="both"/>
        <w:rPr>
          <w:rFonts w:asciiTheme="minorHAnsi" w:hAnsiTheme="minorHAnsi" w:cs="Calibri"/>
          <w:sz w:val="22"/>
          <w:szCs w:val="22"/>
        </w:rPr>
      </w:pPr>
      <w:r w:rsidRPr="001200A8">
        <w:rPr>
          <w:rFonts w:asciiTheme="minorHAnsi" w:hAnsiTheme="minorHAnsi" w:cs="Calibri"/>
          <w:b/>
          <w:sz w:val="22"/>
          <w:szCs w:val="22"/>
        </w:rPr>
        <w:t>Apologies</w:t>
      </w:r>
      <w:r w:rsidR="007602B2">
        <w:rPr>
          <w:rFonts w:asciiTheme="minorHAnsi" w:hAnsiTheme="minorHAnsi" w:cs="Calibri"/>
          <w:b/>
          <w:sz w:val="22"/>
          <w:szCs w:val="22"/>
        </w:rPr>
        <w:t xml:space="preserve"> </w:t>
      </w:r>
      <w:r w:rsidR="003D2FFE" w:rsidRPr="003D2FFE">
        <w:rPr>
          <w:rFonts w:asciiTheme="minorHAnsi" w:hAnsiTheme="minorHAnsi" w:cs="Calibri"/>
          <w:sz w:val="22"/>
          <w:szCs w:val="22"/>
        </w:rPr>
        <w:t>- none</w:t>
      </w:r>
    </w:p>
    <w:p w14:paraId="20DA0DC9" w14:textId="77777777" w:rsidR="00EF52F1" w:rsidRDefault="00EF52F1" w:rsidP="00EF52F1">
      <w:pPr>
        <w:ind w:left="720"/>
        <w:jc w:val="both"/>
        <w:rPr>
          <w:rFonts w:asciiTheme="minorHAnsi" w:hAnsiTheme="minorHAnsi" w:cs="Calibri"/>
          <w:sz w:val="22"/>
          <w:szCs w:val="22"/>
        </w:rPr>
      </w:pPr>
    </w:p>
    <w:p w14:paraId="2DD15575" w14:textId="3312DF03" w:rsidR="00F91F5D" w:rsidRPr="001200A8" w:rsidRDefault="003D2FFE" w:rsidP="00F91F5D">
      <w:pPr>
        <w:numPr>
          <w:ilvl w:val="0"/>
          <w:numId w:val="1"/>
        </w:numPr>
        <w:jc w:val="both"/>
        <w:rPr>
          <w:rFonts w:asciiTheme="minorHAnsi" w:hAnsiTheme="minorHAnsi" w:cs="Calibri"/>
          <w:b/>
          <w:sz w:val="22"/>
          <w:szCs w:val="22"/>
        </w:rPr>
      </w:pPr>
      <w:r>
        <w:rPr>
          <w:rFonts w:asciiTheme="minorHAnsi" w:hAnsiTheme="minorHAnsi" w:cs="Calibri"/>
          <w:b/>
          <w:sz w:val="22"/>
          <w:szCs w:val="22"/>
        </w:rPr>
        <w:t>M</w:t>
      </w:r>
      <w:r w:rsidR="00F91F5D" w:rsidRPr="001200A8">
        <w:rPr>
          <w:rFonts w:asciiTheme="minorHAnsi" w:hAnsiTheme="minorHAnsi" w:cs="Calibri"/>
          <w:b/>
          <w:sz w:val="22"/>
          <w:szCs w:val="22"/>
        </w:rPr>
        <w:t xml:space="preserve">inutes of the meeting held on </w:t>
      </w:r>
      <w:r w:rsidR="00C25AD0">
        <w:rPr>
          <w:rFonts w:asciiTheme="minorHAnsi" w:hAnsiTheme="minorHAnsi" w:cs="Calibri"/>
          <w:b/>
          <w:sz w:val="22"/>
          <w:szCs w:val="22"/>
        </w:rPr>
        <w:t>2</w:t>
      </w:r>
      <w:r w:rsidR="00AD4348">
        <w:rPr>
          <w:rFonts w:asciiTheme="minorHAnsi" w:hAnsiTheme="minorHAnsi" w:cs="Calibri"/>
          <w:b/>
          <w:sz w:val="22"/>
          <w:szCs w:val="22"/>
        </w:rPr>
        <w:t>6</w:t>
      </w:r>
      <w:r w:rsidR="00AD4348" w:rsidRPr="00AD4348">
        <w:rPr>
          <w:rFonts w:asciiTheme="minorHAnsi" w:hAnsiTheme="minorHAnsi" w:cs="Calibri"/>
          <w:b/>
          <w:sz w:val="22"/>
          <w:szCs w:val="22"/>
          <w:vertAlign w:val="superscript"/>
        </w:rPr>
        <w:t>th</w:t>
      </w:r>
      <w:r w:rsidR="00AD4348">
        <w:rPr>
          <w:rFonts w:asciiTheme="minorHAnsi" w:hAnsiTheme="minorHAnsi" w:cs="Calibri"/>
          <w:b/>
          <w:sz w:val="22"/>
          <w:szCs w:val="22"/>
        </w:rPr>
        <w:t xml:space="preserve"> April</w:t>
      </w:r>
      <w:r w:rsidR="001908E3">
        <w:rPr>
          <w:rFonts w:asciiTheme="minorHAnsi" w:hAnsiTheme="minorHAnsi" w:cs="Calibri"/>
          <w:b/>
          <w:sz w:val="22"/>
          <w:szCs w:val="22"/>
        </w:rPr>
        <w:t xml:space="preserve"> </w:t>
      </w:r>
      <w:r w:rsidR="00C25AD0">
        <w:rPr>
          <w:rFonts w:asciiTheme="minorHAnsi" w:hAnsiTheme="minorHAnsi" w:cs="Calibri"/>
          <w:b/>
          <w:sz w:val="22"/>
          <w:szCs w:val="22"/>
        </w:rPr>
        <w:t>2018</w:t>
      </w:r>
      <w:r w:rsidR="00F91F5D" w:rsidRPr="001200A8">
        <w:rPr>
          <w:rFonts w:asciiTheme="minorHAnsi" w:hAnsiTheme="minorHAnsi" w:cs="Calibri"/>
          <w:b/>
          <w:sz w:val="22"/>
          <w:szCs w:val="22"/>
        </w:rPr>
        <w:t>.</w:t>
      </w:r>
    </w:p>
    <w:p w14:paraId="153FFDB4" w14:textId="56E5C813" w:rsidR="00F91F5D" w:rsidRDefault="00E745E3" w:rsidP="00F91F5D">
      <w:pPr>
        <w:ind w:left="720"/>
        <w:jc w:val="both"/>
        <w:rPr>
          <w:rFonts w:asciiTheme="minorHAnsi" w:hAnsiTheme="minorHAnsi" w:cs="Calibri"/>
          <w:i/>
          <w:sz w:val="22"/>
          <w:szCs w:val="22"/>
        </w:rPr>
      </w:pPr>
      <w:r>
        <w:rPr>
          <w:rFonts w:asciiTheme="minorHAnsi" w:hAnsiTheme="minorHAnsi" w:cs="Calibri"/>
          <w:sz w:val="22"/>
          <w:szCs w:val="22"/>
        </w:rPr>
        <w:t xml:space="preserve">The minutes </w:t>
      </w:r>
      <w:r w:rsidR="00BD5085">
        <w:rPr>
          <w:rFonts w:asciiTheme="minorHAnsi" w:hAnsiTheme="minorHAnsi" w:cs="Calibri"/>
          <w:sz w:val="22"/>
          <w:szCs w:val="22"/>
        </w:rPr>
        <w:t>were confirmed as an accurate record.</w:t>
      </w:r>
    </w:p>
    <w:p w14:paraId="7A7F21DF" w14:textId="77777777" w:rsidR="00A37DDF" w:rsidRDefault="00A37DDF" w:rsidP="00F91F5D">
      <w:pPr>
        <w:ind w:left="720"/>
        <w:jc w:val="both"/>
        <w:rPr>
          <w:rFonts w:asciiTheme="minorHAnsi" w:hAnsiTheme="minorHAnsi" w:cs="Calibri"/>
          <w:i/>
          <w:sz w:val="22"/>
          <w:szCs w:val="22"/>
        </w:rPr>
      </w:pPr>
    </w:p>
    <w:p w14:paraId="5B072493" w14:textId="6E9888EF" w:rsidR="00CB3C62" w:rsidRPr="00CB3C62" w:rsidRDefault="00F91F5D" w:rsidP="00CB3C62">
      <w:pPr>
        <w:pStyle w:val="ListParagraph"/>
        <w:numPr>
          <w:ilvl w:val="0"/>
          <w:numId w:val="1"/>
        </w:numPr>
        <w:jc w:val="both"/>
        <w:rPr>
          <w:rFonts w:asciiTheme="minorHAnsi" w:hAnsiTheme="minorHAnsi" w:cs="Calibri"/>
          <w:b/>
          <w:sz w:val="22"/>
          <w:szCs w:val="22"/>
        </w:rPr>
      </w:pPr>
      <w:r w:rsidRPr="00CB3C62">
        <w:rPr>
          <w:rFonts w:asciiTheme="minorHAnsi" w:hAnsiTheme="minorHAnsi" w:cs="Calibri"/>
          <w:b/>
          <w:sz w:val="22"/>
          <w:szCs w:val="22"/>
        </w:rPr>
        <w:t>Matters arising</w:t>
      </w:r>
    </w:p>
    <w:p w14:paraId="68F527C1" w14:textId="3E7157A6" w:rsidR="00FD324B" w:rsidRDefault="0053722B" w:rsidP="007C435F">
      <w:pPr>
        <w:pStyle w:val="ListParagraph"/>
        <w:numPr>
          <w:ilvl w:val="0"/>
          <w:numId w:val="16"/>
        </w:numPr>
        <w:spacing w:before="100" w:beforeAutospacing="1" w:after="100" w:afterAutospacing="1" w:line="276" w:lineRule="auto"/>
        <w:rPr>
          <w:rFonts w:eastAsiaTheme="minorHAnsi"/>
          <w:b/>
          <w:i/>
          <w:sz w:val="22"/>
          <w:szCs w:val="22"/>
          <w:lang w:val="en-GB"/>
        </w:rPr>
      </w:pPr>
      <w:r w:rsidRPr="0053722B">
        <w:rPr>
          <w:rFonts w:eastAsiaTheme="minorHAnsi"/>
          <w:sz w:val="22"/>
          <w:szCs w:val="22"/>
          <w:lang w:val="en-GB"/>
        </w:rPr>
        <w:t xml:space="preserve">Email </w:t>
      </w:r>
      <w:proofErr w:type="spellStart"/>
      <w:r w:rsidRPr="0053722B">
        <w:rPr>
          <w:rFonts w:eastAsiaTheme="minorHAnsi"/>
          <w:sz w:val="22"/>
          <w:szCs w:val="22"/>
          <w:lang w:val="en-GB"/>
        </w:rPr>
        <w:t>Catmose</w:t>
      </w:r>
      <w:proofErr w:type="spellEnd"/>
      <w:r w:rsidRPr="0053722B">
        <w:rPr>
          <w:rFonts w:eastAsiaTheme="minorHAnsi"/>
          <w:sz w:val="22"/>
          <w:szCs w:val="22"/>
          <w:lang w:val="en-GB"/>
        </w:rPr>
        <w:t xml:space="preserve"> Head</w:t>
      </w:r>
      <w:r>
        <w:rPr>
          <w:rFonts w:eastAsiaTheme="minorHAnsi"/>
          <w:b/>
          <w:sz w:val="22"/>
          <w:szCs w:val="22"/>
          <w:lang w:val="en-GB"/>
        </w:rPr>
        <w:t xml:space="preserve"> </w:t>
      </w:r>
      <w:r w:rsidRPr="0053722B">
        <w:rPr>
          <w:rFonts w:eastAsiaTheme="minorHAnsi"/>
          <w:b/>
          <w:i/>
          <w:sz w:val="22"/>
          <w:szCs w:val="22"/>
          <w:lang w:val="en-GB"/>
        </w:rPr>
        <w:t>Action GC</w:t>
      </w:r>
    </w:p>
    <w:p w14:paraId="2F647510" w14:textId="4CDA3FB5" w:rsidR="0053722B" w:rsidRPr="0053722B" w:rsidRDefault="0053722B" w:rsidP="007C435F">
      <w:pPr>
        <w:pStyle w:val="ListParagraph"/>
        <w:numPr>
          <w:ilvl w:val="0"/>
          <w:numId w:val="16"/>
        </w:numPr>
        <w:spacing w:before="100" w:beforeAutospacing="1" w:after="100" w:afterAutospacing="1" w:line="276" w:lineRule="auto"/>
        <w:rPr>
          <w:rFonts w:eastAsiaTheme="minorHAnsi"/>
          <w:b/>
          <w:sz w:val="22"/>
          <w:szCs w:val="22"/>
          <w:lang w:val="en-GB"/>
        </w:rPr>
      </w:pPr>
      <w:r w:rsidRPr="0053722B">
        <w:rPr>
          <w:rFonts w:eastAsiaTheme="minorHAnsi"/>
          <w:sz w:val="22"/>
          <w:szCs w:val="22"/>
          <w:lang w:val="en-GB"/>
        </w:rPr>
        <w:t>Market Harborough are now engaged with the Transformation Fund process</w:t>
      </w:r>
      <w:r>
        <w:rPr>
          <w:rFonts w:eastAsiaTheme="minorHAnsi"/>
          <w:sz w:val="22"/>
          <w:szCs w:val="22"/>
          <w:lang w:val="en-GB"/>
        </w:rPr>
        <w:t xml:space="preserve"> </w:t>
      </w:r>
    </w:p>
    <w:p w14:paraId="1D3C5A64" w14:textId="77777777" w:rsidR="0053722B" w:rsidRPr="0053722B" w:rsidRDefault="0053722B" w:rsidP="0053722B">
      <w:pPr>
        <w:pStyle w:val="ListParagraph"/>
        <w:spacing w:before="100" w:beforeAutospacing="1" w:after="100" w:afterAutospacing="1" w:line="276" w:lineRule="auto"/>
        <w:ind w:left="2160"/>
        <w:rPr>
          <w:rFonts w:eastAsiaTheme="minorHAnsi"/>
          <w:b/>
          <w:sz w:val="22"/>
          <w:szCs w:val="22"/>
          <w:lang w:val="en-GB"/>
        </w:rPr>
      </w:pPr>
    </w:p>
    <w:p w14:paraId="2864093C" w14:textId="30323555" w:rsidR="00473E4A" w:rsidRPr="00CB3C62" w:rsidRDefault="0064505A" w:rsidP="00CB3C62">
      <w:pPr>
        <w:pStyle w:val="ListParagraph"/>
        <w:numPr>
          <w:ilvl w:val="0"/>
          <w:numId w:val="1"/>
        </w:numPr>
        <w:rPr>
          <w:rFonts w:cs="Calibri"/>
          <w:b/>
          <w:sz w:val="22"/>
          <w:szCs w:val="22"/>
        </w:rPr>
      </w:pPr>
      <w:r w:rsidRPr="00CB3C62">
        <w:rPr>
          <w:rFonts w:cs="Calibri"/>
          <w:b/>
          <w:sz w:val="22"/>
          <w:szCs w:val="22"/>
        </w:rPr>
        <w:t>COO Report</w:t>
      </w:r>
    </w:p>
    <w:p w14:paraId="1AAAA253" w14:textId="77777777" w:rsidR="00E37226" w:rsidRDefault="00E37226" w:rsidP="002453DE">
      <w:pPr>
        <w:ind w:left="720"/>
        <w:rPr>
          <w:rFonts w:cs="Calibri"/>
          <w:b/>
          <w:sz w:val="22"/>
          <w:szCs w:val="22"/>
        </w:rPr>
      </w:pPr>
    </w:p>
    <w:p w14:paraId="19FDCAE3" w14:textId="77777777" w:rsidR="00CB3C62" w:rsidRPr="008767FE" w:rsidRDefault="00CB3C62" w:rsidP="007C435F">
      <w:pPr>
        <w:pStyle w:val="ListParagraph"/>
        <w:widowControl w:val="0"/>
        <w:numPr>
          <w:ilvl w:val="0"/>
          <w:numId w:val="8"/>
        </w:numPr>
        <w:tabs>
          <w:tab w:val="left" w:pos="220"/>
          <w:tab w:val="left" w:pos="720"/>
        </w:tabs>
        <w:autoSpaceDE w:val="0"/>
        <w:autoSpaceDN w:val="0"/>
        <w:adjustRightInd w:val="0"/>
        <w:spacing w:line="276" w:lineRule="auto"/>
        <w:rPr>
          <w:rFonts w:cs="Arial"/>
          <w:sz w:val="22"/>
          <w:szCs w:val="22"/>
        </w:rPr>
      </w:pPr>
      <w:r>
        <w:rPr>
          <w:rFonts w:eastAsia="Times New Roman" w:cs="Helvetica"/>
          <w:b/>
          <w:color w:val="333333"/>
          <w:sz w:val="22"/>
          <w:szCs w:val="22"/>
          <w:lang w:val="en-GB" w:eastAsia="en-GB"/>
        </w:rPr>
        <w:t>Strategy</w:t>
      </w:r>
      <w:r w:rsidRPr="00E143FD">
        <w:rPr>
          <w:rFonts w:eastAsia="Times New Roman" w:cs="Helvetica"/>
          <w:b/>
          <w:color w:val="333333"/>
          <w:sz w:val="22"/>
          <w:szCs w:val="22"/>
          <w:lang w:val="en-GB" w:eastAsia="en-GB"/>
        </w:rPr>
        <w:t xml:space="preserve"> </w:t>
      </w:r>
      <w:r>
        <w:rPr>
          <w:rFonts w:eastAsia="Times New Roman" w:cs="Helvetica"/>
          <w:b/>
          <w:color w:val="333333"/>
          <w:sz w:val="22"/>
          <w:szCs w:val="22"/>
          <w:lang w:val="en-GB" w:eastAsia="en-GB"/>
        </w:rPr>
        <w:t>and roles and responsibilities</w:t>
      </w:r>
    </w:p>
    <w:p w14:paraId="385D25EE" w14:textId="77777777" w:rsidR="00CB3C62" w:rsidRDefault="00CB3C62" w:rsidP="00CB3C62">
      <w:pPr>
        <w:pStyle w:val="ListParagraph"/>
        <w:widowControl w:val="0"/>
        <w:tabs>
          <w:tab w:val="left" w:pos="220"/>
          <w:tab w:val="left" w:pos="720"/>
        </w:tabs>
        <w:autoSpaceDE w:val="0"/>
        <w:autoSpaceDN w:val="0"/>
        <w:adjustRightInd w:val="0"/>
        <w:spacing w:line="276" w:lineRule="auto"/>
        <w:ind w:left="221"/>
        <w:rPr>
          <w:rFonts w:eastAsia="Times New Roman" w:cs="Helvetica"/>
          <w:color w:val="333333"/>
          <w:sz w:val="22"/>
          <w:szCs w:val="22"/>
          <w:lang w:val="en-GB" w:eastAsia="en-GB"/>
        </w:rPr>
      </w:pPr>
    </w:p>
    <w:p w14:paraId="4EE6069A" w14:textId="4C7FBD0E" w:rsidR="00CB3C62" w:rsidRDefault="00CB3C62" w:rsidP="007C435F">
      <w:pPr>
        <w:pStyle w:val="ListParagraph"/>
        <w:widowControl w:val="0"/>
        <w:numPr>
          <w:ilvl w:val="0"/>
          <w:numId w:val="25"/>
        </w:numPr>
        <w:tabs>
          <w:tab w:val="left" w:pos="220"/>
          <w:tab w:val="left" w:pos="720"/>
        </w:tabs>
        <w:autoSpaceDE w:val="0"/>
        <w:autoSpaceDN w:val="0"/>
        <w:adjustRightInd w:val="0"/>
        <w:spacing w:line="276" w:lineRule="auto"/>
        <w:rPr>
          <w:rFonts w:eastAsia="Times New Roman" w:cs="Helvetica"/>
          <w:b/>
          <w:i/>
          <w:color w:val="333333"/>
          <w:sz w:val="22"/>
          <w:szCs w:val="22"/>
          <w:lang w:val="en-GB" w:eastAsia="en-GB"/>
        </w:rPr>
      </w:pPr>
      <w:r>
        <w:rPr>
          <w:rFonts w:eastAsia="Times New Roman" w:cs="Helvetica"/>
          <w:color w:val="333333"/>
          <w:sz w:val="22"/>
          <w:szCs w:val="22"/>
          <w:lang w:val="en-GB" w:eastAsia="en-GB"/>
        </w:rPr>
        <w:t xml:space="preserve">CQC </w:t>
      </w:r>
      <w:r w:rsidR="00132761">
        <w:rPr>
          <w:rFonts w:eastAsia="Times New Roman" w:cs="Helvetica"/>
          <w:color w:val="333333"/>
          <w:sz w:val="22"/>
          <w:szCs w:val="22"/>
          <w:lang w:val="en-GB" w:eastAsia="en-GB"/>
        </w:rPr>
        <w:t>registration – JW to progress</w:t>
      </w:r>
      <w:r>
        <w:rPr>
          <w:rFonts w:eastAsia="Times New Roman" w:cs="Helvetica"/>
          <w:color w:val="333333"/>
          <w:sz w:val="22"/>
          <w:szCs w:val="22"/>
          <w:lang w:val="en-GB" w:eastAsia="en-GB"/>
        </w:rPr>
        <w:t xml:space="preserve">.  </w:t>
      </w:r>
      <w:r w:rsidRPr="00CB3C62">
        <w:rPr>
          <w:rFonts w:eastAsia="Times New Roman" w:cs="Helvetica"/>
          <w:b/>
          <w:i/>
          <w:color w:val="333333"/>
          <w:sz w:val="22"/>
          <w:szCs w:val="22"/>
          <w:lang w:val="en-GB" w:eastAsia="en-GB"/>
        </w:rPr>
        <w:t>Action JW</w:t>
      </w:r>
    </w:p>
    <w:p w14:paraId="1D7D5AE1" w14:textId="77777777" w:rsidR="00132761" w:rsidRDefault="00132761" w:rsidP="004240B8">
      <w:pPr>
        <w:pStyle w:val="ListParagraph"/>
        <w:widowControl w:val="0"/>
        <w:tabs>
          <w:tab w:val="left" w:pos="220"/>
          <w:tab w:val="left" w:pos="720"/>
        </w:tabs>
        <w:autoSpaceDE w:val="0"/>
        <w:autoSpaceDN w:val="0"/>
        <w:adjustRightInd w:val="0"/>
        <w:spacing w:line="276" w:lineRule="auto"/>
        <w:ind w:left="360"/>
        <w:rPr>
          <w:rFonts w:eastAsia="Times New Roman" w:cs="Helvetica"/>
          <w:b/>
          <w:i/>
          <w:color w:val="333333"/>
          <w:sz w:val="22"/>
          <w:szCs w:val="22"/>
          <w:lang w:val="en-GB" w:eastAsia="en-GB"/>
        </w:rPr>
      </w:pPr>
    </w:p>
    <w:p w14:paraId="40C2B521" w14:textId="43D1D002" w:rsidR="00132761" w:rsidRDefault="00132761" w:rsidP="007C435F">
      <w:pPr>
        <w:pStyle w:val="ListParagraph"/>
        <w:widowControl w:val="0"/>
        <w:numPr>
          <w:ilvl w:val="0"/>
          <w:numId w:val="25"/>
        </w:numPr>
        <w:tabs>
          <w:tab w:val="left" w:pos="220"/>
          <w:tab w:val="left" w:pos="720"/>
        </w:tabs>
        <w:autoSpaceDE w:val="0"/>
        <w:autoSpaceDN w:val="0"/>
        <w:adjustRightInd w:val="0"/>
        <w:spacing w:line="276" w:lineRule="auto"/>
        <w:rPr>
          <w:rFonts w:eastAsia="Times New Roman" w:cs="Helvetica"/>
          <w:color w:val="333333"/>
          <w:sz w:val="22"/>
          <w:szCs w:val="22"/>
          <w:lang w:val="en-GB" w:eastAsia="en-GB"/>
        </w:rPr>
      </w:pPr>
      <w:r>
        <w:rPr>
          <w:rFonts w:eastAsia="Times New Roman" w:cs="Helvetica"/>
          <w:color w:val="333333"/>
          <w:sz w:val="22"/>
          <w:szCs w:val="22"/>
          <w:lang w:val="en-GB" w:eastAsia="en-GB"/>
        </w:rPr>
        <w:t xml:space="preserve">JW tabled a Pricing Model paper (attached at appendix 1).  Each of the models outlined could be used depending on the circumstances.  JW/HP to calculate the Federation’s ‘shop rate’ to inform future charging models.  </w:t>
      </w:r>
      <w:r w:rsidR="008679A8">
        <w:rPr>
          <w:rFonts w:eastAsia="Times New Roman" w:cs="Helvetica"/>
          <w:color w:val="333333"/>
          <w:sz w:val="22"/>
          <w:szCs w:val="22"/>
          <w:lang w:val="en-GB" w:eastAsia="en-GB"/>
        </w:rPr>
        <w:t xml:space="preserve">We will also estimate the amount of time required to support the various projects; which will also inform the number of additional hours that might be required.  </w:t>
      </w:r>
      <w:r>
        <w:rPr>
          <w:rFonts w:eastAsia="Times New Roman" w:cs="Helvetica"/>
          <w:color w:val="333333"/>
          <w:sz w:val="22"/>
          <w:szCs w:val="22"/>
          <w:lang w:val="en-GB" w:eastAsia="en-GB"/>
        </w:rPr>
        <w:t xml:space="preserve">Consideration should also be given to the approach of other Federations.  </w:t>
      </w:r>
      <w:r w:rsidRPr="00132761">
        <w:rPr>
          <w:rFonts w:eastAsia="Times New Roman" w:cs="Helvetica"/>
          <w:b/>
          <w:i/>
          <w:color w:val="333333"/>
          <w:sz w:val="22"/>
          <w:szCs w:val="22"/>
          <w:lang w:val="en-GB" w:eastAsia="en-GB"/>
        </w:rPr>
        <w:t>Action JW/HP</w:t>
      </w:r>
    </w:p>
    <w:p w14:paraId="39B0A265" w14:textId="77777777" w:rsidR="00132761" w:rsidRDefault="00132761" w:rsidP="004240B8">
      <w:pPr>
        <w:pStyle w:val="ListParagraph"/>
        <w:widowControl w:val="0"/>
        <w:tabs>
          <w:tab w:val="left" w:pos="220"/>
          <w:tab w:val="left" w:pos="720"/>
        </w:tabs>
        <w:autoSpaceDE w:val="0"/>
        <w:autoSpaceDN w:val="0"/>
        <w:adjustRightInd w:val="0"/>
        <w:spacing w:line="276" w:lineRule="auto"/>
        <w:ind w:left="360"/>
        <w:rPr>
          <w:rFonts w:eastAsia="Times New Roman" w:cs="Helvetica"/>
          <w:color w:val="333333"/>
          <w:sz w:val="22"/>
          <w:szCs w:val="22"/>
          <w:lang w:val="en-GB" w:eastAsia="en-GB"/>
        </w:rPr>
      </w:pPr>
    </w:p>
    <w:p w14:paraId="3C6EA53E" w14:textId="2CA7A013" w:rsidR="00AA63C3" w:rsidRDefault="00132761" w:rsidP="007C435F">
      <w:pPr>
        <w:pStyle w:val="ListParagraph"/>
        <w:widowControl w:val="0"/>
        <w:numPr>
          <w:ilvl w:val="0"/>
          <w:numId w:val="25"/>
        </w:numPr>
        <w:tabs>
          <w:tab w:val="left" w:pos="220"/>
          <w:tab w:val="left" w:pos="720"/>
        </w:tabs>
        <w:autoSpaceDE w:val="0"/>
        <w:autoSpaceDN w:val="0"/>
        <w:adjustRightInd w:val="0"/>
        <w:spacing w:line="276" w:lineRule="auto"/>
        <w:rPr>
          <w:rFonts w:asciiTheme="minorHAnsi" w:hAnsiTheme="minorHAnsi" w:cs="Calibri"/>
          <w:sz w:val="22"/>
          <w:szCs w:val="22"/>
        </w:rPr>
      </w:pPr>
      <w:r>
        <w:rPr>
          <w:rFonts w:asciiTheme="minorHAnsi" w:hAnsiTheme="minorHAnsi" w:cs="Calibri"/>
          <w:sz w:val="22"/>
          <w:szCs w:val="22"/>
        </w:rPr>
        <w:t>T</w:t>
      </w:r>
      <w:r w:rsidR="00AA63C3">
        <w:rPr>
          <w:rFonts w:asciiTheme="minorHAnsi" w:hAnsiTheme="minorHAnsi" w:cs="Calibri"/>
          <w:sz w:val="22"/>
          <w:szCs w:val="22"/>
        </w:rPr>
        <w:t>he Federation will work with the Localities to support the implementation of the Transformation and/</w:t>
      </w:r>
      <w:r>
        <w:rPr>
          <w:rFonts w:asciiTheme="minorHAnsi" w:hAnsiTheme="minorHAnsi" w:cs="Calibri"/>
          <w:sz w:val="22"/>
          <w:szCs w:val="22"/>
        </w:rPr>
        <w:t xml:space="preserve">or Acute Access plans.  </w:t>
      </w:r>
      <w:r w:rsidRPr="00132761">
        <w:rPr>
          <w:rFonts w:asciiTheme="minorHAnsi" w:hAnsiTheme="minorHAnsi" w:cs="Calibri"/>
          <w:b/>
          <w:i/>
          <w:sz w:val="22"/>
          <w:szCs w:val="22"/>
        </w:rPr>
        <w:t>Action JW</w:t>
      </w:r>
    </w:p>
    <w:p w14:paraId="7BC61D9A" w14:textId="77777777" w:rsidR="00AA63C3" w:rsidRPr="00AA63C3" w:rsidRDefault="00AA63C3" w:rsidP="004240B8">
      <w:pPr>
        <w:pStyle w:val="ListParagraph"/>
        <w:widowControl w:val="0"/>
        <w:tabs>
          <w:tab w:val="left" w:pos="220"/>
          <w:tab w:val="left" w:pos="720"/>
        </w:tabs>
        <w:autoSpaceDE w:val="0"/>
        <w:autoSpaceDN w:val="0"/>
        <w:adjustRightInd w:val="0"/>
        <w:spacing w:line="276" w:lineRule="auto"/>
        <w:ind w:left="360"/>
        <w:rPr>
          <w:rFonts w:asciiTheme="minorHAnsi" w:hAnsiTheme="minorHAnsi" w:cs="Calibri"/>
          <w:sz w:val="22"/>
          <w:szCs w:val="22"/>
        </w:rPr>
      </w:pPr>
    </w:p>
    <w:p w14:paraId="7C828A1E" w14:textId="24CC35BE" w:rsidR="00132761" w:rsidRPr="00132761" w:rsidRDefault="000901A1" w:rsidP="007C435F">
      <w:pPr>
        <w:pStyle w:val="ListParagraph"/>
        <w:numPr>
          <w:ilvl w:val="0"/>
          <w:numId w:val="16"/>
        </w:numPr>
        <w:spacing w:before="100" w:beforeAutospacing="1" w:after="100" w:afterAutospacing="1" w:line="276" w:lineRule="auto"/>
        <w:rPr>
          <w:rFonts w:eastAsiaTheme="minorHAnsi"/>
          <w:b/>
          <w:i/>
          <w:sz w:val="22"/>
          <w:szCs w:val="22"/>
          <w:lang w:val="en-GB"/>
        </w:rPr>
      </w:pPr>
      <w:r>
        <w:rPr>
          <w:rFonts w:asciiTheme="minorHAnsi" w:hAnsiTheme="minorHAnsi" w:cs="Calibri"/>
          <w:sz w:val="22"/>
          <w:szCs w:val="22"/>
        </w:rPr>
        <w:t xml:space="preserve">4 Fed have indicated that they </w:t>
      </w:r>
      <w:r w:rsidR="00132761">
        <w:rPr>
          <w:rFonts w:asciiTheme="minorHAnsi" w:hAnsiTheme="minorHAnsi" w:cs="Calibri"/>
          <w:sz w:val="22"/>
          <w:szCs w:val="22"/>
        </w:rPr>
        <w:t>are keen to discuss options for effective collaboration to provide a strong GP voice; especially as the CCGs work more closely together.</w:t>
      </w:r>
      <w:r w:rsidR="00132761" w:rsidRPr="00132761">
        <w:rPr>
          <w:rFonts w:eastAsiaTheme="minorHAnsi"/>
          <w:sz w:val="22"/>
          <w:szCs w:val="22"/>
          <w:lang w:val="en-GB"/>
        </w:rPr>
        <w:t xml:space="preserve"> </w:t>
      </w:r>
      <w:r w:rsidR="00132761">
        <w:rPr>
          <w:rFonts w:eastAsiaTheme="minorHAnsi"/>
          <w:sz w:val="22"/>
          <w:szCs w:val="22"/>
          <w:lang w:val="en-GB"/>
        </w:rPr>
        <w:t xml:space="preserve"> </w:t>
      </w:r>
      <w:proofErr w:type="spellStart"/>
      <w:r w:rsidR="00132761">
        <w:rPr>
          <w:rFonts w:eastAsiaTheme="minorHAnsi"/>
          <w:sz w:val="22"/>
          <w:szCs w:val="22"/>
          <w:lang w:val="en-GB"/>
        </w:rPr>
        <w:t>Rysz</w:t>
      </w:r>
      <w:proofErr w:type="spellEnd"/>
      <w:r w:rsidR="00132761">
        <w:rPr>
          <w:rFonts w:eastAsiaTheme="minorHAnsi"/>
          <w:sz w:val="22"/>
          <w:szCs w:val="22"/>
          <w:lang w:val="en-GB"/>
        </w:rPr>
        <w:t>, James and Kirsty to attend the joint Federations session on 14</w:t>
      </w:r>
      <w:r w:rsidR="00132761" w:rsidRPr="0053722B">
        <w:rPr>
          <w:rFonts w:eastAsiaTheme="minorHAnsi"/>
          <w:sz w:val="22"/>
          <w:szCs w:val="22"/>
          <w:vertAlign w:val="superscript"/>
          <w:lang w:val="en-GB"/>
        </w:rPr>
        <w:t>th</w:t>
      </w:r>
      <w:r w:rsidR="00132761">
        <w:rPr>
          <w:rFonts w:eastAsiaTheme="minorHAnsi"/>
          <w:sz w:val="22"/>
          <w:szCs w:val="22"/>
          <w:lang w:val="en-GB"/>
        </w:rPr>
        <w:t xml:space="preserve"> June 2018</w:t>
      </w:r>
      <w:r w:rsidR="00132761">
        <w:rPr>
          <w:rFonts w:eastAsiaTheme="minorHAnsi"/>
          <w:sz w:val="22"/>
          <w:szCs w:val="22"/>
          <w:lang w:val="en-GB"/>
        </w:rPr>
        <w:t xml:space="preserve">.  </w:t>
      </w:r>
      <w:r w:rsidR="00132761" w:rsidRPr="00132761">
        <w:rPr>
          <w:rFonts w:eastAsiaTheme="minorHAnsi"/>
          <w:b/>
          <w:i/>
          <w:sz w:val="22"/>
          <w:szCs w:val="22"/>
          <w:lang w:val="en-GB"/>
        </w:rPr>
        <w:t>Action KW/RB/JW</w:t>
      </w:r>
    </w:p>
    <w:p w14:paraId="21B7736B" w14:textId="77777777" w:rsidR="00132761" w:rsidRPr="00132761" w:rsidRDefault="00132761" w:rsidP="00132761">
      <w:pPr>
        <w:pStyle w:val="ListParagraph"/>
        <w:rPr>
          <w:rFonts w:asciiTheme="minorHAnsi" w:hAnsiTheme="minorHAnsi" w:cs="Calibri"/>
          <w:sz w:val="22"/>
          <w:szCs w:val="22"/>
        </w:rPr>
      </w:pPr>
    </w:p>
    <w:p w14:paraId="46F73567" w14:textId="02C91064" w:rsidR="000901A1" w:rsidRDefault="000901A1" w:rsidP="007C435F">
      <w:pPr>
        <w:pStyle w:val="ListParagraph"/>
        <w:widowControl w:val="0"/>
        <w:numPr>
          <w:ilvl w:val="0"/>
          <w:numId w:val="16"/>
        </w:numPr>
        <w:tabs>
          <w:tab w:val="left" w:pos="220"/>
          <w:tab w:val="left" w:pos="720"/>
        </w:tabs>
        <w:autoSpaceDE w:val="0"/>
        <w:autoSpaceDN w:val="0"/>
        <w:adjustRightInd w:val="0"/>
        <w:spacing w:line="276" w:lineRule="auto"/>
        <w:rPr>
          <w:rFonts w:asciiTheme="minorHAnsi" w:hAnsiTheme="minorHAnsi" w:cs="Calibri"/>
          <w:b/>
          <w:i/>
          <w:sz w:val="22"/>
          <w:szCs w:val="22"/>
        </w:rPr>
      </w:pPr>
      <w:r>
        <w:rPr>
          <w:rFonts w:asciiTheme="minorHAnsi" w:hAnsiTheme="minorHAnsi" w:cs="Calibri"/>
          <w:sz w:val="22"/>
          <w:szCs w:val="22"/>
        </w:rPr>
        <w:t>We will develop a business and budget plan for the period beginning April 2019</w:t>
      </w:r>
      <w:r w:rsidR="00977A9B">
        <w:rPr>
          <w:rFonts w:asciiTheme="minorHAnsi" w:hAnsiTheme="minorHAnsi" w:cs="Calibri"/>
          <w:sz w:val="22"/>
          <w:szCs w:val="22"/>
        </w:rPr>
        <w:t xml:space="preserve">.  </w:t>
      </w:r>
      <w:r w:rsidR="00DC1285">
        <w:rPr>
          <w:rFonts w:asciiTheme="minorHAnsi" w:hAnsiTheme="minorHAnsi" w:cs="Calibri"/>
          <w:sz w:val="22"/>
          <w:szCs w:val="22"/>
        </w:rPr>
        <w:t xml:space="preserve">This should include consideration of areas where the Federation could provide services on behalf of the CCG, </w:t>
      </w:r>
      <w:proofErr w:type="spellStart"/>
      <w:r w:rsidR="00DC1285">
        <w:rPr>
          <w:rFonts w:asciiTheme="minorHAnsi" w:hAnsiTheme="minorHAnsi" w:cs="Calibri"/>
          <w:sz w:val="22"/>
          <w:szCs w:val="22"/>
        </w:rPr>
        <w:t>eg</w:t>
      </w:r>
      <w:proofErr w:type="spellEnd"/>
      <w:r w:rsidR="00DC1285">
        <w:rPr>
          <w:rFonts w:asciiTheme="minorHAnsi" w:hAnsiTheme="minorHAnsi" w:cs="Calibri"/>
          <w:sz w:val="22"/>
          <w:szCs w:val="22"/>
        </w:rPr>
        <w:t>, Demand Management</w:t>
      </w:r>
      <w:r w:rsidRPr="00977A9B">
        <w:rPr>
          <w:rFonts w:asciiTheme="minorHAnsi" w:hAnsiTheme="minorHAnsi" w:cs="Calibri"/>
          <w:sz w:val="22"/>
          <w:szCs w:val="22"/>
        </w:rPr>
        <w:t xml:space="preserve">.  </w:t>
      </w:r>
      <w:r w:rsidR="00977A9B">
        <w:rPr>
          <w:rFonts w:asciiTheme="minorHAnsi" w:hAnsiTheme="minorHAnsi" w:cs="Calibri"/>
          <w:b/>
          <w:i/>
          <w:sz w:val="22"/>
          <w:szCs w:val="22"/>
        </w:rPr>
        <w:t>JW to progress</w:t>
      </w:r>
    </w:p>
    <w:p w14:paraId="35EE4BF9" w14:textId="77777777" w:rsidR="008679A8" w:rsidRPr="008679A8" w:rsidRDefault="008679A8" w:rsidP="008679A8">
      <w:pPr>
        <w:pStyle w:val="ListParagraph"/>
        <w:rPr>
          <w:rFonts w:asciiTheme="minorHAnsi" w:hAnsiTheme="minorHAnsi" w:cs="Calibri"/>
          <w:b/>
          <w:i/>
          <w:sz w:val="22"/>
          <w:szCs w:val="22"/>
        </w:rPr>
      </w:pPr>
    </w:p>
    <w:p w14:paraId="6325A315" w14:textId="6004D140" w:rsidR="008679A8" w:rsidRPr="00BC1B83" w:rsidRDefault="008679A8" w:rsidP="007C435F">
      <w:pPr>
        <w:pStyle w:val="ListParagraph"/>
        <w:widowControl w:val="0"/>
        <w:numPr>
          <w:ilvl w:val="0"/>
          <w:numId w:val="16"/>
        </w:numPr>
        <w:tabs>
          <w:tab w:val="left" w:pos="220"/>
          <w:tab w:val="left" w:pos="567"/>
          <w:tab w:val="left" w:pos="720"/>
        </w:tabs>
        <w:autoSpaceDE w:val="0"/>
        <w:autoSpaceDN w:val="0"/>
        <w:adjustRightInd w:val="0"/>
        <w:spacing w:line="276" w:lineRule="auto"/>
        <w:rPr>
          <w:rFonts w:asciiTheme="minorHAnsi" w:hAnsiTheme="minorHAnsi" w:cs="Calibri"/>
          <w:sz w:val="22"/>
          <w:szCs w:val="22"/>
        </w:rPr>
      </w:pPr>
      <w:r w:rsidRPr="008679A8">
        <w:rPr>
          <w:rFonts w:asciiTheme="minorHAnsi" w:hAnsiTheme="minorHAnsi" w:cs="Calibri"/>
          <w:sz w:val="22"/>
          <w:szCs w:val="22"/>
        </w:rPr>
        <w:t xml:space="preserve">JW </w:t>
      </w:r>
      <w:r>
        <w:rPr>
          <w:rFonts w:asciiTheme="minorHAnsi" w:hAnsiTheme="minorHAnsi" w:cs="Calibri"/>
          <w:sz w:val="22"/>
          <w:szCs w:val="22"/>
        </w:rPr>
        <w:t>to follow-up with Beverley Fall the dressings</w:t>
      </w:r>
      <w:r w:rsidR="006C0FB9">
        <w:rPr>
          <w:rFonts w:asciiTheme="minorHAnsi" w:hAnsiTheme="minorHAnsi" w:cs="Calibri"/>
          <w:sz w:val="22"/>
          <w:szCs w:val="22"/>
        </w:rPr>
        <w:t xml:space="preserve"> / appliances</w:t>
      </w:r>
      <w:r>
        <w:rPr>
          <w:rFonts w:asciiTheme="minorHAnsi" w:hAnsiTheme="minorHAnsi" w:cs="Calibri"/>
          <w:sz w:val="22"/>
          <w:szCs w:val="22"/>
        </w:rPr>
        <w:t xml:space="preserve"> </w:t>
      </w:r>
      <w:r w:rsidR="002C7F83">
        <w:rPr>
          <w:rFonts w:asciiTheme="minorHAnsi" w:hAnsiTheme="minorHAnsi" w:cs="Calibri"/>
          <w:sz w:val="22"/>
          <w:szCs w:val="22"/>
        </w:rPr>
        <w:t>scheme that is run</w:t>
      </w:r>
      <w:r>
        <w:rPr>
          <w:rFonts w:asciiTheme="minorHAnsi" w:hAnsiTheme="minorHAnsi" w:cs="Calibri"/>
          <w:sz w:val="22"/>
          <w:szCs w:val="22"/>
        </w:rPr>
        <w:t xml:space="preserve"> in Hinckley &amp; Bosworth</w:t>
      </w:r>
      <w:r w:rsidR="002C7F83">
        <w:rPr>
          <w:rFonts w:asciiTheme="minorHAnsi" w:hAnsiTheme="minorHAnsi" w:cs="Calibri"/>
          <w:sz w:val="22"/>
          <w:szCs w:val="22"/>
        </w:rPr>
        <w:t xml:space="preserve">.  </w:t>
      </w:r>
      <w:r w:rsidR="002C7F83" w:rsidRPr="002C7F83">
        <w:rPr>
          <w:rFonts w:asciiTheme="minorHAnsi" w:hAnsiTheme="minorHAnsi" w:cs="Calibri"/>
          <w:b/>
          <w:i/>
          <w:sz w:val="22"/>
          <w:szCs w:val="22"/>
        </w:rPr>
        <w:t>Action JW</w:t>
      </w:r>
    </w:p>
    <w:p w14:paraId="54BA6CB0" w14:textId="77777777" w:rsidR="00BC1B83" w:rsidRPr="00BC1B83" w:rsidRDefault="00BC1B83" w:rsidP="00BC1B83">
      <w:pPr>
        <w:pStyle w:val="ListParagraph"/>
        <w:rPr>
          <w:rFonts w:asciiTheme="minorHAnsi" w:hAnsiTheme="minorHAnsi" w:cs="Calibri"/>
          <w:sz w:val="22"/>
          <w:szCs w:val="22"/>
        </w:rPr>
      </w:pPr>
    </w:p>
    <w:p w14:paraId="7D34269E" w14:textId="4B807E3F" w:rsidR="00BC1B83" w:rsidRPr="008679A8" w:rsidRDefault="00BC1B83" w:rsidP="007C435F">
      <w:pPr>
        <w:pStyle w:val="ListParagraph"/>
        <w:widowControl w:val="0"/>
        <w:numPr>
          <w:ilvl w:val="0"/>
          <w:numId w:val="16"/>
        </w:numPr>
        <w:tabs>
          <w:tab w:val="left" w:pos="220"/>
          <w:tab w:val="left" w:pos="567"/>
          <w:tab w:val="left" w:pos="720"/>
        </w:tabs>
        <w:autoSpaceDE w:val="0"/>
        <w:autoSpaceDN w:val="0"/>
        <w:adjustRightInd w:val="0"/>
        <w:spacing w:line="276" w:lineRule="auto"/>
        <w:rPr>
          <w:rFonts w:asciiTheme="minorHAnsi" w:hAnsiTheme="minorHAnsi" w:cs="Calibri"/>
          <w:sz w:val="22"/>
          <w:szCs w:val="22"/>
        </w:rPr>
      </w:pPr>
      <w:r>
        <w:rPr>
          <w:rFonts w:asciiTheme="minorHAnsi" w:hAnsiTheme="minorHAnsi" w:cs="Calibri"/>
          <w:sz w:val="22"/>
          <w:szCs w:val="22"/>
        </w:rPr>
        <w:t xml:space="preserve">GC/JW to follow-up with Tim Jones regarding the </w:t>
      </w:r>
      <w:r w:rsidRPr="00616057">
        <w:rPr>
          <w:rFonts w:eastAsia="Times New Roman"/>
          <w:color w:val="000000"/>
          <w:lang w:val="en-GB" w:eastAsia="en-GB"/>
        </w:rPr>
        <w:t>Osteoporosis</w:t>
      </w:r>
      <w:r>
        <w:rPr>
          <w:rFonts w:eastAsia="Times New Roman"/>
          <w:color w:val="000000"/>
          <w:lang w:val="en-GB" w:eastAsia="en-GB"/>
        </w:rPr>
        <w:t xml:space="preserve"> project opportunity. </w:t>
      </w:r>
      <w:r w:rsidRPr="00BC1B83">
        <w:rPr>
          <w:rFonts w:eastAsia="Times New Roman"/>
          <w:b/>
          <w:i/>
          <w:color w:val="000000"/>
          <w:lang w:val="en-GB" w:eastAsia="en-GB"/>
        </w:rPr>
        <w:t xml:space="preserve"> Action GC / JW</w:t>
      </w:r>
    </w:p>
    <w:p w14:paraId="4C78158B" w14:textId="77777777" w:rsidR="00AA63C3" w:rsidRPr="00AA63C3" w:rsidRDefault="00AA63C3" w:rsidP="004240B8">
      <w:pPr>
        <w:pStyle w:val="ListParagraph"/>
        <w:widowControl w:val="0"/>
        <w:tabs>
          <w:tab w:val="left" w:pos="220"/>
          <w:tab w:val="left" w:pos="720"/>
        </w:tabs>
        <w:autoSpaceDE w:val="0"/>
        <w:autoSpaceDN w:val="0"/>
        <w:adjustRightInd w:val="0"/>
        <w:spacing w:line="276" w:lineRule="auto"/>
        <w:ind w:left="360"/>
        <w:rPr>
          <w:rFonts w:eastAsia="Times New Roman" w:cs="Helvetica"/>
          <w:b/>
          <w:i/>
          <w:color w:val="333333"/>
          <w:sz w:val="22"/>
          <w:szCs w:val="22"/>
          <w:u w:val="single"/>
          <w:lang w:val="en-GB" w:eastAsia="en-GB"/>
        </w:rPr>
      </w:pPr>
    </w:p>
    <w:p w14:paraId="3E694599" w14:textId="77777777" w:rsidR="00447286" w:rsidRDefault="00447286" w:rsidP="007C435F">
      <w:pPr>
        <w:pStyle w:val="ListParagraph"/>
        <w:numPr>
          <w:ilvl w:val="0"/>
          <w:numId w:val="8"/>
        </w:numPr>
        <w:spacing w:line="276" w:lineRule="auto"/>
        <w:ind w:left="360"/>
        <w:rPr>
          <w:rFonts w:cs="Arial"/>
          <w:b/>
          <w:sz w:val="22"/>
          <w:szCs w:val="22"/>
          <w:lang w:val="en-GB"/>
        </w:rPr>
      </w:pPr>
      <w:r w:rsidRPr="008767FE">
        <w:rPr>
          <w:rFonts w:cs="Arial"/>
          <w:b/>
          <w:sz w:val="22"/>
          <w:szCs w:val="22"/>
          <w:lang w:val="en-GB"/>
        </w:rPr>
        <w:t>Localities &amp; transformation fund update</w:t>
      </w:r>
    </w:p>
    <w:p w14:paraId="7AA31460" w14:textId="1B4A8442" w:rsidR="00447286" w:rsidRDefault="00447286" w:rsidP="00447286">
      <w:pPr>
        <w:pStyle w:val="ListParagraph"/>
        <w:spacing w:line="276" w:lineRule="auto"/>
        <w:ind w:left="360"/>
        <w:rPr>
          <w:rFonts w:cs="Arial"/>
          <w:sz w:val="22"/>
          <w:szCs w:val="22"/>
        </w:rPr>
      </w:pPr>
      <w:r w:rsidRPr="0053146A">
        <w:rPr>
          <w:rFonts w:cs="Arial"/>
          <w:sz w:val="22"/>
          <w:szCs w:val="22"/>
          <w:lang w:val="en-GB"/>
        </w:rPr>
        <w:t>JW has been working with the six Localities to develop th</w:t>
      </w:r>
      <w:r>
        <w:rPr>
          <w:rFonts w:cs="Arial"/>
          <w:sz w:val="22"/>
          <w:szCs w:val="22"/>
          <w:lang w:val="en-GB"/>
        </w:rPr>
        <w:t xml:space="preserve">eir transformation applications.  </w:t>
      </w:r>
    </w:p>
    <w:p w14:paraId="5D51AFD8" w14:textId="77379610" w:rsidR="00447286" w:rsidRDefault="00447286" w:rsidP="00447286">
      <w:pPr>
        <w:ind w:left="360"/>
        <w:rPr>
          <w:rFonts w:cs="Arial"/>
          <w:sz w:val="22"/>
          <w:szCs w:val="22"/>
        </w:rPr>
      </w:pPr>
      <w:r>
        <w:rPr>
          <w:rFonts w:cs="Arial"/>
          <w:sz w:val="22"/>
          <w:szCs w:val="22"/>
        </w:rPr>
        <w:t>The Federation will be supporting the implementation of these transformation f</w:t>
      </w:r>
      <w:r>
        <w:rPr>
          <w:rFonts w:cs="Arial"/>
          <w:sz w:val="22"/>
          <w:szCs w:val="22"/>
        </w:rPr>
        <w:t>und projects.</w:t>
      </w:r>
    </w:p>
    <w:p w14:paraId="21D3CCCF" w14:textId="77777777" w:rsidR="00447286" w:rsidRDefault="00447286" w:rsidP="00447286">
      <w:pPr>
        <w:rPr>
          <w:rFonts w:cs="Arial"/>
          <w:sz w:val="22"/>
          <w:szCs w:val="22"/>
        </w:rPr>
      </w:pPr>
    </w:p>
    <w:p w14:paraId="405EF5FF" w14:textId="77777777" w:rsidR="00447286" w:rsidRPr="00725036" w:rsidRDefault="00447286" w:rsidP="007C435F">
      <w:pPr>
        <w:pStyle w:val="ListParagraph"/>
        <w:widowControl w:val="0"/>
        <w:numPr>
          <w:ilvl w:val="0"/>
          <w:numId w:val="8"/>
        </w:numPr>
        <w:tabs>
          <w:tab w:val="left" w:pos="220"/>
          <w:tab w:val="left" w:pos="720"/>
        </w:tabs>
        <w:autoSpaceDE w:val="0"/>
        <w:autoSpaceDN w:val="0"/>
        <w:adjustRightInd w:val="0"/>
        <w:spacing w:line="276" w:lineRule="auto"/>
        <w:ind w:left="360"/>
        <w:rPr>
          <w:rFonts w:cs="Arial"/>
          <w:b/>
          <w:sz w:val="22"/>
          <w:szCs w:val="22"/>
        </w:rPr>
      </w:pPr>
      <w:r w:rsidRPr="00725036">
        <w:rPr>
          <w:rFonts w:cs="Arial"/>
          <w:b/>
          <w:sz w:val="22"/>
          <w:szCs w:val="22"/>
        </w:rPr>
        <w:t>Urgent Care / extended primary care</w:t>
      </w:r>
    </w:p>
    <w:p w14:paraId="1610081D" w14:textId="77777777" w:rsidR="00447286" w:rsidRDefault="00447286" w:rsidP="007C435F">
      <w:pPr>
        <w:pStyle w:val="ListParagraph"/>
        <w:widowControl w:val="0"/>
        <w:numPr>
          <w:ilvl w:val="0"/>
          <w:numId w:val="26"/>
        </w:numPr>
        <w:tabs>
          <w:tab w:val="left" w:pos="220"/>
          <w:tab w:val="left" w:pos="720"/>
        </w:tabs>
        <w:autoSpaceDE w:val="0"/>
        <w:autoSpaceDN w:val="0"/>
        <w:adjustRightInd w:val="0"/>
        <w:spacing w:line="276" w:lineRule="auto"/>
        <w:rPr>
          <w:rFonts w:cs="Arial"/>
          <w:sz w:val="22"/>
          <w:szCs w:val="22"/>
        </w:rPr>
      </w:pPr>
      <w:r>
        <w:rPr>
          <w:rFonts w:cs="Arial"/>
          <w:sz w:val="22"/>
          <w:szCs w:val="22"/>
        </w:rPr>
        <w:t>The timetable for the procurement process will result in a new contract to start in April 2019.</w:t>
      </w:r>
    </w:p>
    <w:p w14:paraId="0013F72A" w14:textId="77777777" w:rsidR="00447286" w:rsidRDefault="00447286" w:rsidP="007C435F">
      <w:pPr>
        <w:pStyle w:val="ListParagraph"/>
        <w:widowControl w:val="0"/>
        <w:numPr>
          <w:ilvl w:val="0"/>
          <w:numId w:val="26"/>
        </w:numPr>
        <w:tabs>
          <w:tab w:val="left" w:pos="220"/>
          <w:tab w:val="left" w:pos="720"/>
        </w:tabs>
        <w:autoSpaceDE w:val="0"/>
        <w:autoSpaceDN w:val="0"/>
        <w:adjustRightInd w:val="0"/>
        <w:spacing w:line="276" w:lineRule="auto"/>
        <w:rPr>
          <w:rFonts w:cs="Arial"/>
          <w:sz w:val="22"/>
          <w:szCs w:val="22"/>
        </w:rPr>
      </w:pPr>
      <w:r>
        <w:rPr>
          <w:rFonts w:cs="Arial"/>
          <w:sz w:val="22"/>
          <w:szCs w:val="22"/>
        </w:rPr>
        <w:t>The specification is likely to be issued in the next couple of months.</w:t>
      </w:r>
    </w:p>
    <w:p w14:paraId="18FDA355" w14:textId="349844E9" w:rsidR="00447286" w:rsidRDefault="00447286" w:rsidP="007C435F">
      <w:pPr>
        <w:pStyle w:val="ListParagraph"/>
        <w:widowControl w:val="0"/>
        <w:numPr>
          <w:ilvl w:val="0"/>
          <w:numId w:val="26"/>
        </w:numPr>
        <w:tabs>
          <w:tab w:val="left" w:pos="220"/>
          <w:tab w:val="left" w:pos="720"/>
        </w:tabs>
        <w:autoSpaceDE w:val="0"/>
        <w:autoSpaceDN w:val="0"/>
        <w:adjustRightInd w:val="0"/>
        <w:spacing w:line="276" w:lineRule="auto"/>
        <w:rPr>
          <w:rFonts w:cs="Arial"/>
          <w:sz w:val="22"/>
          <w:szCs w:val="22"/>
        </w:rPr>
      </w:pPr>
      <w:r>
        <w:rPr>
          <w:rFonts w:cs="Arial"/>
          <w:sz w:val="22"/>
          <w:szCs w:val="22"/>
        </w:rPr>
        <w:t xml:space="preserve">The Board </w:t>
      </w:r>
      <w:r w:rsidR="00AE6843">
        <w:rPr>
          <w:rFonts w:cs="Arial"/>
          <w:sz w:val="22"/>
          <w:szCs w:val="22"/>
        </w:rPr>
        <w:t xml:space="preserve">confirmed its interest in partnering with DHU and </w:t>
      </w:r>
      <w:r>
        <w:rPr>
          <w:rFonts w:cs="Arial"/>
          <w:sz w:val="22"/>
          <w:szCs w:val="22"/>
        </w:rPr>
        <w:t xml:space="preserve">agreed that Gareth should arrange a follow-up meeting with DHU.  </w:t>
      </w:r>
      <w:r w:rsidRPr="00447286">
        <w:rPr>
          <w:rFonts w:cs="Arial"/>
          <w:b/>
          <w:i/>
          <w:sz w:val="22"/>
          <w:szCs w:val="22"/>
        </w:rPr>
        <w:t>Action GC</w:t>
      </w:r>
    </w:p>
    <w:p w14:paraId="556FB9A3" w14:textId="77777777" w:rsidR="00447286" w:rsidRDefault="00447286" w:rsidP="00447286">
      <w:pPr>
        <w:pStyle w:val="ListParagraph"/>
        <w:widowControl w:val="0"/>
        <w:tabs>
          <w:tab w:val="left" w:pos="220"/>
          <w:tab w:val="left" w:pos="720"/>
        </w:tabs>
        <w:autoSpaceDE w:val="0"/>
        <w:autoSpaceDN w:val="0"/>
        <w:adjustRightInd w:val="0"/>
        <w:spacing w:line="276" w:lineRule="auto"/>
        <w:rPr>
          <w:rFonts w:cs="Arial"/>
          <w:sz w:val="22"/>
          <w:szCs w:val="22"/>
        </w:rPr>
      </w:pPr>
    </w:p>
    <w:p w14:paraId="3A318DD5" w14:textId="77777777" w:rsidR="00447286" w:rsidRDefault="00447286" w:rsidP="007C435F">
      <w:pPr>
        <w:pStyle w:val="ListParagraph"/>
        <w:widowControl w:val="0"/>
        <w:numPr>
          <w:ilvl w:val="0"/>
          <w:numId w:val="8"/>
        </w:numPr>
        <w:tabs>
          <w:tab w:val="left" w:pos="220"/>
          <w:tab w:val="left" w:pos="720"/>
        </w:tabs>
        <w:autoSpaceDE w:val="0"/>
        <w:autoSpaceDN w:val="0"/>
        <w:adjustRightInd w:val="0"/>
        <w:spacing w:line="276" w:lineRule="auto"/>
        <w:ind w:left="360"/>
        <w:rPr>
          <w:rFonts w:cs="Arial"/>
          <w:b/>
          <w:sz w:val="22"/>
          <w:szCs w:val="22"/>
        </w:rPr>
      </w:pPr>
      <w:r>
        <w:rPr>
          <w:rFonts w:cs="Arial"/>
          <w:b/>
          <w:sz w:val="22"/>
          <w:szCs w:val="22"/>
        </w:rPr>
        <w:t xml:space="preserve">Winter Access scheme </w:t>
      </w:r>
    </w:p>
    <w:p w14:paraId="1A1AF00F" w14:textId="77777777" w:rsidR="00447286" w:rsidRPr="00760792" w:rsidRDefault="00447286" w:rsidP="007C435F">
      <w:pPr>
        <w:pStyle w:val="ListParagraph"/>
        <w:widowControl w:val="0"/>
        <w:numPr>
          <w:ilvl w:val="0"/>
          <w:numId w:val="32"/>
        </w:numPr>
        <w:tabs>
          <w:tab w:val="left" w:pos="220"/>
          <w:tab w:val="left" w:pos="720"/>
        </w:tabs>
        <w:autoSpaceDE w:val="0"/>
        <w:autoSpaceDN w:val="0"/>
        <w:adjustRightInd w:val="0"/>
        <w:spacing w:line="276" w:lineRule="auto"/>
        <w:rPr>
          <w:rFonts w:cs="Arial"/>
          <w:b/>
          <w:sz w:val="22"/>
          <w:szCs w:val="22"/>
        </w:rPr>
      </w:pPr>
      <w:r>
        <w:rPr>
          <w:rFonts w:cs="Arial"/>
          <w:sz w:val="22"/>
          <w:szCs w:val="22"/>
        </w:rPr>
        <w:t>Practices have now been paid</w:t>
      </w:r>
    </w:p>
    <w:p w14:paraId="16783476" w14:textId="1C2E0133" w:rsidR="00447286" w:rsidRPr="006E324E" w:rsidRDefault="00447286" w:rsidP="007C435F">
      <w:pPr>
        <w:pStyle w:val="ListParagraph"/>
        <w:widowControl w:val="0"/>
        <w:numPr>
          <w:ilvl w:val="0"/>
          <w:numId w:val="32"/>
        </w:numPr>
        <w:tabs>
          <w:tab w:val="left" w:pos="220"/>
          <w:tab w:val="left" w:pos="720"/>
        </w:tabs>
        <w:autoSpaceDE w:val="0"/>
        <w:autoSpaceDN w:val="0"/>
        <w:adjustRightInd w:val="0"/>
        <w:spacing w:line="276" w:lineRule="auto"/>
        <w:rPr>
          <w:rFonts w:cs="Arial"/>
          <w:b/>
          <w:i/>
          <w:sz w:val="22"/>
          <w:szCs w:val="22"/>
        </w:rPr>
      </w:pPr>
      <w:r>
        <w:rPr>
          <w:rFonts w:cs="Arial"/>
          <w:sz w:val="22"/>
          <w:szCs w:val="22"/>
        </w:rPr>
        <w:t xml:space="preserve">Awaiting confirmation from Market </w:t>
      </w:r>
      <w:proofErr w:type="spellStart"/>
      <w:r>
        <w:rPr>
          <w:rFonts w:cs="Arial"/>
          <w:sz w:val="22"/>
          <w:szCs w:val="22"/>
        </w:rPr>
        <w:t>Harborough</w:t>
      </w:r>
      <w:proofErr w:type="spellEnd"/>
      <w:r w:rsidR="006E324E">
        <w:rPr>
          <w:rFonts w:cs="Arial"/>
          <w:sz w:val="22"/>
          <w:szCs w:val="22"/>
        </w:rPr>
        <w:t xml:space="preserve">.  Any outstanding monies will then be distributed to practices who had delivered more than their ‘allocated appointments’.  </w:t>
      </w:r>
      <w:r w:rsidR="006E324E" w:rsidRPr="006E324E">
        <w:rPr>
          <w:rFonts w:cs="Arial"/>
          <w:b/>
          <w:i/>
          <w:sz w:val="22"/>
          <w:szCs w:val="22"/>
        </w:rPr>
        <w:t>Action HP / JW</w:t>
      </w:r>
    </w:p>
    <w:p w14:paraId="1C815182" w14:textId="77777777" w:rsidR="00447286" w:rsidRPr="007F0B03" w:rsidRDefault="00447286" w:rsidP="00447286">
      <w:pPr>
        <w:widowControl w:val="0"/>
        <w:tabs>
          <w:tab w:val="left" w:pos="220"/>
          <w:tab w:val="left" w:pos="720"/>
        </w:tabs>
        <w:autoSpaceDE w:val="0"/>
        <w:autoSpaceDN w:val="0"/>
        <w:adjustRightInd w:val="0"/>
        <w:ind w:left="220"/>
        <w:rPr>
          <w:rFonts w:cs="Arial"/>
          <w:b/>
          <w:sz w:val="22"/>
          <w:szCs w:val="22"/>
        </w:rPr>
      </w:pPr>
    </w:p>
    <w:p w14:paraId="2820BC5F" w14:textId="56A9A884" w:rsidR="00447286" w:rsidRPr="00760792" w:rsidRDefault="00447286" w:rsidP="007C435F">
      <w:pPr>
        <w:pStyle w:val="ListParagraph"/>
        <w:widowControl w:val="0"/>
        <w:numPr>
          <w:ilvl w:val="0"/>
          <w:numId w:val="8"/>
        </w:numPr>
        <w:tabs>
          <w:tab w:val="left" w:pos="220"/>
          <w:tab w:val="left" w:pos="720"/>
        </w:tabs>
        <w:autoSpaceDE w:val="0"/>
        <w:autoSpaceDN w:val="0"/>
        <w:adjustRightInd w:val="0"/>
        <w:spacing w:line="276" w:lineRule="auto"/>
        <w:ind w:left="360"/>
        <w:rPr>
          <w:rFonts w:cs="Arial"/>
          <w:sz w:val="22"/>
          <w:szCs w:val="22"/>
        </w:rPr>
      </w:pPr>
      <w:r w:rsidRPr="007F0B03">
        <w:rPr>
          <w:rFonts w:cs="Arial"/>
          <w:b/>
          <w:sz w:val="22"/>
          <w:szCs w:val="22"/>
        </w:rPr>
        <w:t>NHS England; Clinical pharmaci</w:t>
      </w:r>
      <w:r w:rsidR="007C435F">
        <w:rPr>
          <w:rFonts w:cs="Arial"/>
          <w:b/>
          <w:sz w:val="22"/>
          <w:szCs w:val="22"/>
        </w:rPr>
        <w:t>sts in general practice Project</w:t>
      </w:r>
    </w:p>
    <w:p w14:paraId="0AE761AE" w14:textId="5B42F80C" w:rsidR="00447286" w:rsidRPr="001E534F" w:rsidRDefault="00447286" w:rsidP="007C435F">
      <w:pPr>
        <w:pStyle w:val="ListParagraph"/>
        <w:widowControl w:val="0"/>
        <w:numPr>
          <w:ilvl w:val="1"/>
          <w:numId w:val="33"/>
        </w:numPr>
        <w:tabs>
          <w:tab w:val="left" w:pos="220"/>
          <w:tab w:val="left" w:pos="720"/>
        </w:tabs>
        <w:autoSpaceDE w:val="0"/>
        <w:autoSpaceDN w:val="0"/>
        <w:adjustRightInd w:val="0"/>
        <w:spacing w:line="276" w:lineRule="auto"/>
        <w:ind w:left="1080"/>
        <w:rPr>
          <w:rFonts w:cs="Arial"/>
          <w:sz w:val="22"/>
          <w:szCs w:val="22"/>
        </w:rPr>
      </w:pPr>
      <w:r w:rsidRPr="001E534F">
        <w:rPr>
          <w:rFonts w:cs="Arial"/>
          <w:sz w:val="22"/>
          <w:szCs w:val="22"/>
        </w:rPr>
        <w:t>The participating practices hav</w:t>
      </w:r>
      <w:r w:rsidR="007C435F">
        <w:rPr>
          <w:rFonts w:cs="Arial"/>
          <w:sz w:val="22"/>
          <w:szCs w:val="22"/>
        </w:rPr>
        <w:t>e been provided with the update.</w:t>
      </w:r>
    </w:p>
    <w:p w14:paraId="699B0987" w14:textId="77777777" w:rsidR="00447286" w:rsidRPr="001E534F" w:rsidRDefault="00447286" w:rsidP="007C435F">
      <w:pPr>
        <w:pStyle w:val="ListParagraph"/>
        <w:widowControl w:val="0"/>
        <w:numPr>
          <w:ilvl w:val="1"/>
          <w:numId w:val="33"/>
        </w:numPr>
        <w:tabs>
          <w:tab w:val="left" w:pos="220"/>
          <w:tab w:val="left" w:pos="720"/>
        </w:tabs>
        <w:autoSpaceDE w:val="0"/>
        <w:autoSpaceDN w:val="0"/>
        <w:adjustRightInd w:val="0"/>
        <w:spacing w:line="276" w:lineRule="auto"/>
        <w:ind w:left="1080"/>
        <w:rPr>
          <w:rFonts w:cs="Arial"/>
          <w:sz w:val="22"/>
          <w:szCs w:val="22"/>
        </w:rPr>
      </w:pPr>
      <w:r w:rsidRPr="001E534F">
        <w:rPr>
          <w:rFonts w:cs="Arial"/>
          <w:sz w:val="22"/>
          <w:szCs w:val="22"/>
        </w:rPr>
        <w:t xml:space="preserve">Masharani, Long Clawson and South </w:t>
      </w:r>
      <w:proofErr w:type="spellStart"/>
      <w:r w:rsidRPr="001E534F">
        <w:rPr>
          <w:rFonts w:cs="Arial"/>
          <w:sz w:val="22"/>
          <w:szCs w:val="22"/>
        </w:rPr>
        <w:t>Wigston</w:t>
      </w:r>
      <w:proofErr w:type="spellEnd"/>
      <w:r w:rsidRPr="001E534F">
        <w:rPr>
          <w:rFonts w:cs="Arial"/>
          <w:sz w:val="22"/>
          <w:szCs w:val="22"/>
        </w:rPr>
        <w:t xml:space="preserve"> have advised that they no longer wish to take part in the scheme</w:t>
      </w:r>
    </w:p>
    <w:p w14:paraId="7BC97E85" w14:textId="77777777" w:rsidR="00447286" w:rsidRPr="001E534F" w:rsidRDefault="00447286" w:rsidP="007C435F">
      <w:pPr>
        <w:pStyle w:val="ListParagraph"/>
        <w:widowControl w:val="0"/>
        <w:numPr>
          <w:ilvl w:val="1"/>
          <w:numId w:val="33"/>
        </w:numPr>
        <w:tabs>
          <w:tab w:val="left" w:pos="220"/>
          <w:tab w:val="left" w:pos="720"/>
        </w:tabs>
        <w:autoSpaceDE w:val="0"/>
        <w:autoSpaceDN w:val="0"/>
        <w:adjustRightInd w:val="0"/>
        <w:spacing w:line="276" w:lineRule="auto"/>
        <w:ind w:left="1080"/>
        <w:rPr>
          <w:rFonts w:cs="Arial"/>
          <w:sz w:val="22"/>
          <w:szCs w:val="22"/>
        </w:rPr>
      </w:pPr>
      <w:r w:rsidRPr="001E534F">
        <w:rPr>
          <w:rFonts w:cs="Arial"/>
          <w:sz w:val="22"/>
          <w:szCs w:val="22"/>
        </w:rPr>
        <w:t>Glenfield have indicated that they would ‘step in’</w:t>
      </w:r>
    </w:p>
    <w:p w14:paraId="7C07A588" w14:textId="77777777" w:rsidR="00447286" w:rsidRPr="001E534F" w:rsidRDefault="00447286" w:rsidP="007C435F">
      <w:pPr>
        <w:pStyle w:val="ListParagraph"/>
        <w:widowControl w:val="0"/>
        <w:numPr>
          <w:ilvl w:val="1"/>
          <w:numId w:val="33"/>
        </w:numPr>
        <w:tabs>
          <w:tab w:val="left" w:pos="220"/>
          <w:tab w:val="left" w:pos="720"/>
        </w:tabs>
        <w:autoSpaceDE w:val="0"/>
        <w:autoSpaceDN w:val="0"/>
        <w:adjustRightInd w:val="0"/>
        <w:spacing w:line="276" w:lineRule="auto"/>
        <w:ind w:left="1080"/>
        <w:rPr>
          <w:rFonts w:cs="Arial"/>
          <w:sz w:val="22"/>
          <w:szCs w:val="22"/>
        </w:rPr>
      </w:pPr>
      <w:r w:rsidRPr="001E534F">
        <w:rPr>
          <w:rFonts w:cs="Arial"/>
          <w:sz w:val="22"/>
          <w:szCs w:val="22"/>
        </w:rPr>
        <w:t>Further practices to be sought</w:t>
      </w:r>
    </w:p>
    <w:p w14:paraId="4C663DEE" w14:textId="5872A42D" w:rsidR="00447286" w:rsidRPr="001E534F" w:rsidRDefault="007C435F" w:rsidP="007C435F">
      <w:pPr>
        <w:pStyle w:val="ListParagraph"/>
        <w:widowControl w:val="0"/>
        <w:numPr>
          <w:ilvl w:val="1"/>
          <w:numId w:val="33"/>
        </w:numPr>
        <w:tabs>
          <w:tab w:val="left" w:pos="220"/>
          <w:tab w:val="left" w:pos="720"/>
        </w:tabs>
        <w:autoSpaceDE w:val="0"/>
        <w:autoSpaceDN w:val="0"/>
        <w:adjustRightInd w:val="0"/>
        <w:spacing w:line="276" w:lineRule="auto"/>
        <w:ind w:left="1080"/>
        <w:rPr>
          <w:rFonts w:cs="Arial"/>
          <w:sz w:val="22"/>
          <w:szCs w:val="22"/>
        </w:rPr>
      </w:pPr>
      <w:r>
        <w:rPr>
          <w:rFonts w:cs="Arial"/>
          <w:sz w:val="22"/>
          <w:szCs w:val="22"/>
        </w:rPr>
        <w:t xml:space="preserve">JW/RB to seek clarification from </w:t>
      </w:r>
      <w:r w:rsidR="00447286" w:rsidRPr="001E534F">
        <w:rPr>
          <w:rFonts w:cs="Arial"/>
          <w:sz w:val="22"/>
          <w:szCs w:val="22"/>
        </w:rPr>
        <w:t xml:space="preserve">Tim Sacks </w:t>
      </w:r>
      <w:r>
        <w:rPr>
          <w:rFonts w:cs="Arial"/>
          <w:sz w:val="22"/>
          <w:szCs w:val="22"/>
        </w:rPr>
        <w:t xml:space="preserve">on whether </w:t>
      </w:r>
      <w:r w:rsidR="00447286" w:rsidRPr="001E534F">
        <w:rPr>
          <w:rFonts w:cs="Arial"/>
          <w:sz w:val="22"/>
          <w:szCs w:val="22"/>
        </w:rPr>
        <w:t xml:space="preserve">the CCG £2/patient scheme </w:t>
      </w:r>
      <w:r>
        <w:rPr>
          <w:rFonts w:cs="Arial"/>
          <w:sz w:val="22"/>
          <w:szCs w:val="22"/>
        </w:rPr>
        <w:t xml:space="preserve">can be used </w:t>
      </w:r>
      <w:r w:rsidR="00447286" w:rsidRPr="001E534F">
        <w:rPr>
          <w:rFonts w:cs="Arial"/>
          <w:sz w:val="22"/>
          <w:szCs w:val="22"/>
        </w:rPr>
        <w:t xml:space="preserve">to contribute towards the matched fund element of the scheme.  </w:t>
      </w:r>
      <w:r w:rsidRPr="007C435F">
        <w:rPr>
          <w:rFonts w:cs="Arial"/>
          <w:b/>
          <w:i/>
          <w:sz w:val="22"/>
          <w:szCs w:val="22"/>
        </w:rPr>
        <w:t>Action RB / JW</w:t>
      </w:r>
    </w:p>
    <w:p w14:paraId="0962A01E" w14:textId="77777777" w:rsidR="00447286" w:rsidRPr="00B330BE" w:rsidRDefault="00447286" w:rsidP="001E534F">
      <w:pPr>
        <w:widowControl w:val="0"/>
        <w:tabs>
          <w:tab w:val="left" w:pos="220"/>
          <w:tab w:val="left" w:pos="720"/>
        </w:tabs>
        <w:autoSpaceDE w:val="0"/>
        <w:autoSpaceDN w:val="0"/>
        <w:adjustRightInd w:val="0"/>
        <w:rPr>
          <w:rFonts w:cs="Arial"/>
          <w:sz w:val="22"/>
          <w:szCs w:val="22"/>
        </w:rPr>
      </w:pPr>
    </w:p>
    <w:p w14:paraId="27A54B68" w14:textId="77777777" w:rsidR="00447286" w:rsidRPr="00B71841" w:rsidRDefault="00447286" w:rsidP="007C435F">
      <w:pPr>
        <w:pStyle w:val="ListParagraph"/>
        <w:widowControl w:val="0"/>
        <w:numPr>
          <w:ilvl w:val="0"/>
          <w:numId w:val="8"/>
        </w:numPr>
        <w:tabs>
          <w:tab w:val="left" w:pos="220"/>
          <w:tab w:val="left" w:pos="720"/>
        </w:tabs>
        <w:autoSpaceDE w:val="0"/>
        <w:autoSpaceDN w:val="0"/>
        <w:adjustRightInd w:val="0"/>
        <w:spacing w:line="276" w:lineRule="auto"/>
        <w:ind w:left="360"/>
        <w:rPr>
          <w:rFonts w:cs="Arial"/>
          <w:b/>
          <w:sz w:val="22"/>
          <w:szCs w:val="22"/>
        </w:rPr>
      </w:pPr>
      <w:r>
        <w:rPr>
          <w:rFonts w:cs="Arial"/>
          <w:b/>
          <w:sz w:val="22"/>
          <w:szCs w:val="22"/>
        </w:rPr>
        <w:t>Community Based Services and inter-practice referral process</w:t>
      </w:r>
    </w:p>
    <w:p w14:paraId="0B4AAA94" w14:textId="77777777" w:rsidR="00447286" w:rsidRDefault="00447286" w:rsidP="007C435F">
      <w:pPr>
        <w:pStyle w:val="ListParagraph"/>
        <w:numPr>
          <w:ilvl w:val="0"/>
          <w:numId w:val="27"/>
        </w:numPr>
        <w:spacing w:line="276" w:lineRule="auto"/>
        <w:rPr>
          <w:rFonts w:cs="Arial"/>
          <w:sz w:val="22"/>
          <w:szCs w:val="22"/>
          <w:lang w:val="en-GB"/>
        </w:rPr>
      </w:pPr>
      <w:r>
        <w:rPr>
          <w:rFonts w:cs="Arial"/>
          <w:sz w:val="22"/>
          <w:szCs w:val="22"/>
          <w:lang w:val="en-GB"/>
        </w:rPr>
        <w:t>Latham House are being audited.</w:t>
      </w:r>
    </w:p>
    <w:p w14:paraId="1602F1C2" w14:textId="2C122E9F" w:rsidR="00447286" w:rsidRPr="009857EB" w:rsidRDefault="00447286" w:rsidP="009857EB">
      <w:pPr>
        <w:pStyle w:val="ListParagraph"/>
        <w:numPr>
          <w:ilvl w:val="0"/>
          <w:numId w:val="27"/>
        </w:numPr>
        <w:spacing w:line="276" w:lineRule="auto"/>
        <w:rPr>
          <w:rFonts w:cs="Arial"/>
          <w:sz w:val="22"/>
          <w:szCs w:val="22"/>
          <w:lang w:val="en-GB"/>
        </w:rPr>
      </w:pPr>
      <w:r>
        <w:rPr>
          <w:rFonts w:cs="Arial"/>
          <w:sz w:val="22"/>
          <w:szCs w:val="22"/>
          <w:lang w:val="en-GB"/>
        </w:rPr>
        <w:t>HP is contacting our sub-contracting practices to update the schedule of fitters and their evidence to practice and indemnity certificates</w:t>
      </w:r>
      <w:r w:rsidR="009857EB">
        <w:rPr>
          <w:rFonts w:cs="Arial"/>
          <w:sz w:val="22"/>
          <w:szCs w:val="22"/>
          <w:lang w:val="en-GB"/>
        </w:rPr>
        <w:t xml:space="preserve">.  </w:t>
      </w:r>
      <w:r w:rsidR="009857EB" w:rsidRPr="009857EB">
        <w:rPr>
          <w:rFonts w:cs="Arial"/>
          <w:b/>
          <w:i/>
          <w:sz w:val="22"/>
          <w:szCs w:val="22"/>
          <w:lang w:val="en-GB"/>
        </w:rPr>
        <w:t>Action HP</w:t>
      </w:r>
      <w:r w:rsidRPr="009857EB">
        <w:rPr>
          <w:rFonts w:cs="Arial"/>
          <w:sz w:val="22"/>
          <w:szCs w:val="22"/>
          <w:lang w:val="en-GB"/>
        </w:rPr>
        <w:t xml:space="preserve"> </w:t>
      </w:r>
    </w:p>
    <w:p w14:paraId="0A016996" w14:textId="77777777" w:rsidR="00447286" w:rsidRDefault="00447286" w:rsidP="00447286">
      <w:pPr>
        <w:rPr>
          <w:rFonts w:cs="Arial"/>
          <w:b/>
          <w:sz w:val="22"/>
          <w:szCs w:val="22"/>
          <w:lang w:val="en-GB"/>
        </w:rPr>
      </w:pPr>
    </w:p>
    <w:p w14:paraId="733C4541" w14:textId="77777777" w:rsidR="00447286" w:rsidRPr="00B10D9E" w:rsidRDefault="00447286" w:rsidP="007C435F">
      <w:pPr>
        <w:pStyle w:val="ListParagraph"/>
        <w:widowControl w:val="0"/>
        <w:numPr>
          <w:ilvl w:val="0"/>
          <w:numId w:val="8"/>
        </w:numPr>
        <w:tabs>
          <w:tab w:val="left" w:pos="220"/>
          <w:tab w:val="left" w:pos="720"/>
        </w:tabs>
        <w:autoSpaceDE w:val="0"/>
        <w:autoSpaceDN w:val="0"/>
        <w:adjustRightInd w:val="0"/>
        <w:spacing w:line="276" w:lineRule="auto"/>
        <w:ind w:left="360"/>
        <w:rPr>
          <w:rFonts w:cs="Arial"/>
          <w:sz w:val="22"/>
          <w:szCs w:val="22"/>
        </w:rPr>
      </w:pPr>
      <w:r>
        <w:rPr>
          <w:rFonts w:cs="Arial"/>
          <w:b/>
          <w:sz w:val="22"/>
          <w:szCs w:val="22"/>
        </w:rPr>
        <w:t xml:space="preserve">Correspondence management </w:t>
      </w:r>
    </w:p>
    <w:p w14:paraId="6A39BD6E" w14:textId="77777777" w:rsidR="00447286" w:rsidRDefault="00447286" w:rsidP="007C435F">
      <w:pPr>
        <w:pStyle w:val="ListParagraph"/>
        <w:widowControl w:val="0"/>
        <w:numPr>
          <w:ilvl w:val="0"/>
          <w:numId w:val="28"/>
        </w:numPr>
        <w:tabs>
          <w:tab w:val="left" w:pos="220"/>
          <w:tab w:val="left" w:pos="720"/>
        </w:tabs>
        <w:autoSpaceDE w:val="0"/>
        <w:autoSpaceDN w:val="0"/>
        <w:adjustRightInd w:val="0"/>
        <w:spacing w:line="276" w:lineRule="auto"/>
        <w:rPr>
          <w:rFonts w:cs="Arial"/>
          <w:sz w:val="22"/>
          <w:szCs w:val="22"/>
        </w:rPr>
      </w:pPr>
      <w:r>
        <w:rPr>
          <w:rFonts w:cs="Arial"/>
          <w:sz w:val="22"/>
          <w:szCs w:val="22"/>
        </w:rPr>
        <w:t>The practices attended the LLR workshop in April 2018; follow-up session in May 2018</w:t>
      </w:r>
    </w:p>
    <w:p w14:paraId="442517AD" w14:textId="77777777" w:rsidR="00447286" w:rsidRPr="007F0B03" w:rsidRDefault="00447286" w:rsidP="007C435F">
      <w:pPr>
        <w:pStyle w:val="ListParagraph"/>
        <w:widowControl w:val="0"/>
        <w:numPr>
          <w:ilvl w:val="0"/>
          <w:numId w:val="28"/>
        </w:numPr>
        <w:tabs>
          <w:tab w:val="left" w:pos="220"/>
          <w:tab w:val="left" w:pos="720"/>
        </w:tabs>
        <w:autoSpaceDE w:val="0"/>
        <w:autoSpaceDN w:val="0"/>
        <w:adjustRightInd w:val="0"/>
        <w:spacing w:line="276" w:lineRule="auto"/>
        <w:rPr>
          <w:rFonts w:cs="Arial"/>
          <w:b/>
          <w:sz w:val="22"/>
          <w:szCs w:val="22"/>
          <w:lang w:val="en-GB"/>
        </w:rPr>
      </w:pPr>
      <w:r w:rsidRPr="007F0B03">
        <w:rPr>
          <w:rFonts w:cs="Arial"/>
          <w:sz w:val="22"/>
          <w:szCs w:val="22"/>
        </w:rPr>
        <w:t>Contract</w:t>
      </w:r>
      <w:r>
        <w:rPr>
          <w:rFonts w:cs="Arial"/>
          <w:sz w:val="22"/>
          <w:szCs w:val="22"/>
        </w:rPr>
        <w:t xml:space="preserve"> finalized and signed and payments have been made to HERE</w:t>
      </w:r>
    </w:p>
    <w:p w14:paraId="5E0A2535" w14:textId="55CDB0FC" w:rsidR="00447286" w:rsidRPr="00560FAA" w:rsidRDefault="00933EED" w:rsidP="007C435F">
      <w:pPr>
        <w:pStyle w:val="ListParagraph"/>
        <w:widowControl w:val="0"/>
        <w:numPr>
          <w:ilvl w:val="0"/>
          <w:numId w:val="28"/>
        </w:numPr>
        <w:tabs>
          <w:tab w:val="left" w:pos="220"/>
          <w:tab w:val="left" w:pos="720"/>
        </w:tabs>
        <w:autoSpaceDE w:val="0"/>
        <w:autoSpaceDN w:val="0"/>
        <w:adjustRightInd w:val="0"/>
        <w:spacing w:line="276" w:lineRule="auto"/>
        <w:rPr>
          <w:rFonts w:cs="Arial"/>
          <w:b/>
          <w:sz w:val="22"/>
          <w:szCs w:val="22"/>
          <w:lang w:val="en-GB"/>
        </w:rPr>
      </w:pPr>
      <w:r>
        <w:rPr>
          <w:rFonts w:cs="Arial"/>
          <w:sz w:val="22"/>
          <w:szCs w:val="22"/>
          <w:lang w:val="en-GB"/>
        </w:rPr>
        <w:t xml:space="preserve">Working with the </w:t>
      </w:r>
      <w:r w:rsidR="00447286">
        <w:rPr>
          <w:rFonts w:cs="Arial"/>
          <w:sz w:val="22"/>
          <w:szCs w:val="22"/>
          <w:lang w:val="en-GB"/>
        </w:rPr>
        <w:t xml:space="preserve">seven practices </w:t>
      </w:r>
      <w:r>
        <w:rPr>
          <w:rFonts w:cs="Arial"/>
          <w:sz w:val="22"/>
          <w:szCs w:val="22"/>
          <w:lang w:val="en-GB"/>
        </w:rPr>
        <w:t>to support the implementation of the</w:t>
      </w:r>
      <w:r w:rsidR="00447286">
        <w:rPr>
          <w:rFonts w:cs="Arial"/>
          <w:sz w:val="22"/>
          <w:szCs w:val="22"/>
          <w:lang w:val="en-GB"/>
        </w:rPr>
        <w:t xml:space="preserve"> correspondence management process</w:t>
      </w:r>
      <w:r>
        <w:rPr>
          <w:rFonts w:cs="Arial"/>
          <w:sz w:val="22"/>
          <w:szCs w:val="22"/>
          <w:lang w:val="en-GB"/>
        </w:rPr>
        <w:t>.</w:t>
      </w:r>
    </w:p>
    <w:p w14:paraId="46424888" w14:textId="77777777" w:rsidR="00447286" w:rsidRPr="007F0B03" w:rsidRDefault="00447286" w:rsidP="00447286">
      <w:pPr>
        <w:widowControl w:val="0"/>
        <w:tabs>
          <w:tab w:val="left" w:pos="220"/>
          <w:tab w:val="left" w:pos="720"/>
        </w:tabs>
        <w:autoSpaceDE w:val="0"/>
        <w:autoSpaceDN w:val="0"/>
        <w:adjustRightInd w:val="0"/>
        <w:spacing w:line="276" w:lineRule="auto"/>
        <w:rPr>
          <w:rFonts w:cs="Arial"/>
          <w:b/>
          <w:sz w:val="22"/>
          <w:szCs w:val="22"/>
          <w:lang w:val="en-GB"/>
        </w:rPr>
      </w:pPr>
    </w:p>
    <w:p w14:paraId="77E560EB" w14:textId="77777777" w:rsidR="00447286" w:rsidRPr="00FE543E" w:rsidRDefault="00447286" w:rsidP="007C435F">
      <w:pPr>
        <w:pStyle w:val="ListParagraph"/>
        <w:widowControl w:val="0"/>
        <w:numPr>
          <w:ilvl w:val="0"/>
          <w:numId w:val="8"/>
        </w:numPr>
        <w:tabs>
          <w:tab w:val="left" w:pos="220"/>
          <w:tab w:val="left" w:pos="720"/>
        </w:tabs>
        <w:autoSpaceDE w:val="0"/>
        <w:autoSpaceDN w:val="0"/>
        <w:adjustRightInd w:val="0"/>
        <w:spacing w:line="276" w:lineRule="auto"/>
        <w:ind w:left="360"/>
        <w:rPr>
          <w:rFonts w:cs="Arial"/>
          <w:sz w:val="22"/>
          <w:szCs w:val="22"/>
        </w:rPr>
      </w:pPr>
      <w:r>
        <w:rPr>
          <w:rFonts w:cs="Arial"/>
          <w:b/>
          <w:sz w:val="22"/>
          <w:szCs w:val="22"/>
        </w:rPr>
        <w:t>Demand Management</w:t>
      </w:r>
    </w:p>
    <w:p w14:paraId="35C41D92" w14:textId="77777777" w:rsidR="00447286" w:rsidRPr="00560FAA" w:rsidRDefault="00447286" w:rsidP="007C435F">
      <w:pPr>
        <w:pStyle w:val="ListParagraph"/>
        <w:numPr>
          <w:ilvl w:val="0"/>
          <w:numId w:val="13"/>
        </w:numPr>
        <w:spacing w:line="276" w:lineRule="auto"/>
        <w:ind w:left="720"/>
        <w:rPr>
          <w:rFonts w:cs="Arial"/>
          <w:sz w:val="22"/>
          <w:szCs w:val="22"/>
        </w:rPr>
      </w:pPr>
      <w:r>
        <w:rPr>
          <w:rFonts w:cs="Arial"/>
          <w:sz w:val="22"/>
          <w:szCs w:val="22"/>
        </w:rPr>
        <w:t>T</w:t>
      </w:r>
      <w:r w:rsidRPr="00FA1A60">
        <w:rPr>
          <w:rFonts w:cs="Arial"/>
          <w:sz w:val="22"/>
          <w:szCs w:val="22"/>
        </w:rPr>
        <w:t xml:space="preserve">he Federation </w:t>
      </w:r>
      <w:r>
        <w:rPr>
          <w:rFonts w:cs="Arial"/>
          <w:sz w:val="22"/>
          <w:szCs w:val="22"/>
        </w:rPr>
        <w:t>facilitated</w:t>
      </w:r>
      <w:r w:rsidRPr="00FA1A60">
        <w:rPr>
          <w:rFonts w:cs="Arial"/>
          <w:sz w:val="22"/>
          <w:szCs w:val="22"/>
        </w:rPr>
        <w:t xml:space="preserve"> the peer review sessions at the Loca</w:t>
      </w:r>
      <w:r>
        <w:rPr>
          <w:rFonts w:cs="Arial"/>
          <w:sz w:val="22"/>
          <w:szCs w:val="22"/>
        </w:rPr>
        <w:t>lity meetings in January and April 2018.</w:t>
      </w:r>
    </w:p>
    <w:p w14:paraId="3FAF29CE" w14:textId="77777777" w:rsidR="00447286" w:rsidRDefault="00447286" w:rsidP="007C435F">
      <w:pPr>
        <w:pStyle w:val="ListParagraph"/>
        <w:numPr>
          <w:ilvl w:val="0"/>
          <w:numId w:val="13"/>
        </w:numPr>
        <w:spacing w:line="276" w:lineRule="auto"/>
        <w:ind w:left="720"/>
        <w:rPr>
          <w:rFonts w:cs="Arial"/>
          <w:sz w:val="22"/>
          <w:szCs w:val="22"/>
        </w:rPr>
      </w:pPr>
      <w:r>
        <w:rPr>
          <w:rFonts w:cs="Arial"/>
          <w:sz w:val="22"/>
          <w:szCs w:val="22"/>
        </w:rPr>
        <w:t>Meeting with CCG has been re-scheduled for 1</w:t>
      </w:r>
      <w:r w:rsidRPr="00560FAA">
        <w:rPr>
          <w:rFonts w:cs="Arial"/>
          <w:sz w:val="22"/>
          <w:szCs w:val="22"/>
          <w:vertAlign w:val="superscript"/>
        </w:rPr>
        <w:t>st</w:t>
      </w:r>
      <w:r>
        <w:rPr>
          <w:rFonts w:cs="Arial"/>
          <w:sz w:val="22"/>
          <w:szCs w:val="22"/>
        </w:rPr>
        <w:t xml:space="preserve"> June 2018 to agree the approach for FY18/19.</w:t>
      </w:r>
    </w:p>
    <w:p w14:paraId="3DE38D6A" w14:textId="08D8E309" w:rsidR="00447286" w:rsidRDefault="00447286" w:rsidP="007C435F">
      <w:pPr>
        <w:pStyle w:val="ListParagraph"/>
        <w:numPr>
          <w:ilvl w:val="0"/>
          <w:numId w:val="13"/>
        </w:numPr>
        <w:spacing w:line="276" w:lineRule="auto"/>
        <w:ind w:left="720"/>
        <w:rPr>
          <w:rFonts w:cs="Arial"/>
          <w:sz w:val="22"/>
          <w:szCs w:val="22"/>
        </w:rPr>
      </w:pPr>
      <w:r>
        <w:rPr>
          <w:rFonts w:cs="Arial"/>
          <w:sz w:val="22"/>
          <w:szCs w:val="22"/>
        </w:rPr>
        <w:t>Tim Sacks has confirmed that the Federation will be paid for this work @ 10p/patient for FY18/19</w:t>
      </w:r>
      <w:r w:rsidR="00EC5DA3">
        <w:rPr>
          <w:rFonts w:cs="Arial"/>
          <w:sz w:val="22"/>
          <w:szCs w:val="22"/>
        </w:rPr>
        <w:t xml:space="preserve"> (£33K)</w:t>
      </w:r>
      <w:r>
        <w:rPr>
          <w:rFonts w:cs="Arial"/>
          <w:sz w:val="22"/>
          <w:szCs w:val="22"/>
        </w:rPr>
        <w:t>.</w:t>
      </w:r>
    </w:p>
    <w:p w14:paraId="5DB50395" w14:textId="460EF739" w:rsidR="00447286" w:rsidRPr="00FA1A60" w:rsidRDefault="00EC5DA3" w:rsidP="007C435F">
      <w:pPr>
        <w:pStyle w:val="ListParagraph"/>
        <w:numPr>
          <w:ilvl w:val="0"/>
          <w:numId w:val="13"/>
        </w:numPr>
        <w:spacing w:line="276" w:lineRule="auto"/>
        <w:ind w:left="720"/>
        <w:rPr>
          <w:rFonts w:cs="Arial"/>
          <w:sz w:val="22"/>
          <w:szCs w:val="22"/>
        </w:rPr>
      </w:pPr>
      <w:r>
        <w:rPr>
          <w:rFonts w:cs="Arial"/>
          <w:sz w:val="22"/>
          <w:szCs w:val="22"/>
        </w:rPr>
        <w:t>We have been asked to support</w:t>
      </w:r>
      <w:r w:rsidR="00447286">
        <w:rPr>
          <w:rFonts w:cs="Arial"/>
          <w:sz w:val="22"/>
          <w:szCs w:val="22"/>
        </w:rPr>
        <w:t xml:space="preserve"> the CCG Referral Management work stream to potentially develop referral hubs.</w:t>
      </w:r>
    </w:p>
    <w:p w14:paraId="04575070" w14:textId="77777777" w:rsidR="00447286" w:rsidRDefault="00447286" w:rsidP="00447286">
      <w:pPr>
        <w:spacing w:line="276" w:lineRule="auto"/>
        <w:rPr>
          <w:rFonts w:cs="Arial"/>
          <w:sz w:val="22"/>
          <w:szCs w:val="22"/>
        </w:rPr>
      </w:pPr>
    </w:p>
    <w:p w14:paraId="24B57BFB" w14:textId="77777777" w:rsidR="00447286" w:rsidRDefault="00447286" w:rsidP="007C435F">
      <w:pPr>
        <w:pStyle w:val="ListParagraph"/>
        <w:widowControl w:val="0"/>
        <w:numPr>
          <w:ilvl w:val="0"/>
          <w:numId w:val="8"/>
        </w:numPr>
        <w:tabs>
          <w:tab w:val="left" w:pos="220"/>
          <w:tab w:val="left" w:pos="720"/>
        </w:tabs>
        <w:autoSpaceDE w:val="0"/>
        <w:autoSpaceDN w:val="0"/>
        <w:adjustRightInd w:val="0"/>
        <w:spacing w:line="276" w:lineRule="auto"/>
        <w:ind w:left="360"/>
        <w:rPr>
          <w:b/>
          <w:color w:val="333333"/>
          <w:sz w:val="22"/>
          <w:szCs w:val="22"/>
        </w:rPr>
      </w:pPr>
      <w:r w:rsidRPr="00E20DEB">
        <w:rPr>
          <w:b/>
          <w:color w:val="333333"/>
          <w:sz w:val="22"/>
          <w:szCs w:val="22"/>
        </w:rPr>
        <w:t>Diabetes nurse specialists</w:t>
      </w:r>
    </w:p>
    <w:p w14:paraId="616214DD" w14:textId="77777777" w:rsidR="00447286" w:rsidRPr="00946044" w:rsidRDefault="00447286" w:rsidP="007C435F">
      <w:pPr>
        <w:pStyle w:val="ListParagraph"/>
        <w:widowControl w:val="0"/>
        <w:numPr>
          <w:ilvl w:val="0"/>
          <w:numId w:val="14"/>
        </w:numPr>
        <w:tabs>
          <w:tab w:val="left" w:pos="220"/>
          <w:tab w:val="left" w:pos="720"/>
        </w:tabs>
        <w:autoSpaceDE w:val="0"/>
        <w:autoSpaceDN w:val="0"/>
        <w:adjustRightInd w:val="0"/>
        <w:spacing w:line="276" w:lineRule="auto"/>
        <w:ind w:left="720"/>
        <w:rPr>
          <w:color w:val="333333"/>
          <w:sz w:val="22"/>
          <w:szCs w:val="22"/>
        </w:rPr>
      </w:pPr>
      <w:r w:rsidRPr="00946044">
        <w:rPr>
          <w:color w:val="333333"/>
          <w:sz w:val="22"/>
          <w:szCs w:val="22"/>
        </w:rPr>
        <w:t>Scheme to provide DSN support to 29 LLR practices identified with needing assistance with diabetes management</w:t>
      </w:r>
      <w:r>
        <w:rPr>
          <w:color w:val="333333"/>
          <w:sz w:val="22"/>
          <w:szCs w:val="22"/>
        </w:rPr>
        <w:t>.  Budget @ approx. £80K for FY18/19.</w:t>
      </w:r>
    </w:p>
    <w:p w14:paraId="0AC74379" w14:textId="77777777" w:rsidR="00447286" w:rsidRPr="007F0B03" w:rsidRDefault="00447286" w:rsidP="007C435F">
      <w:pPr>
        <w:pStyle w:val="ListParagraph"/>
        <w:widowControl w:val="0"/>
        <w:numPr>
          <w:ilvl w:val="0"/>
          <w:numId w:val="14"/>
        </w:numPr>
        <w:tabs>
          <w:tab w:val="left" w:pos="220"/>
          <w:tab w:val="left" w:pos="720"/>
        </w:tabs>
        <w:autoSpaceDE w:val="0"/>
        <w:autoSpaceDN w:val="0"/>
        <w:adjustRightInd w:val="0"/>
        <w:spacing w:line="276" w:lineRule="auto"/>
        <w:ind w:left="720"/>
        <w:rPr>
          <w:b/>
          <w:color w:val="333333"/>
          <w:sz w:val="22"/>
          <w:szCs w:val="22"/>
        </w:rPr>
      </w:pPr>
      <w:r>
        <w:rPr>
          <w:color w:val="333333"/>
          <w:sz w:val="22"/>
          <w:szCs w:val="22"/>
        </w:rPr>
        <w:t>Implementing with Latham House, with support from Diabetes Centre (Laura Willcocks)</w:t>
      </w:r>
    </w:p>
    <w:p w14:paraId="19741CA0" w14:textId="77777777" w:rsidR="00447286" w:rsidRPr="00560FAA" w:rsidRDefault="00447286" w:rsidP="007C435F">
      <w:pPr>
        <w:pStyle w:val="ListParagraph"/>
        <w:widowControl w:val="0"/>
        <w:numPr>
          <w:ilvl w:val="0"/>
          <w:numId w:val="14"/>
        </w:numPr>
        <w:tabs>
          <w:tab w:val="left" w:pos="220"/>
          <w:tab w:val="left" w:pos="720"/>
        </w:tabs>
        <w:autoSpaceDE w:val="0"/>
        <w:autoSpaceDN w:val="0"/>
        <w:adjustRightInd w:val="0"/>
        <w:spacing w:line="276" w:lineRule="auto"/>
        <w:ind w:left="720"/>
        <w:rPr>
          <w:b/>
          <w:color w:val="333333"/>
          <w:sz w:val="22"/>
          <w:szCs w:val="22"/>
        </w:rPr>
      </w:pPr>
      <w:r>
        <w:rPr>
          <w:color w:val="333333"/>
          <w:sz w:val="22"/>
          <w:szCs w:val="22"/>
        </w:rPr>
        <w:t>Two DSNs have started work.</w:t>
      </w:r>
    </w:p>
    <w:p w14:paraId="167AEB49" w14:textId="77777777" w:rsidR="00447286" w:rsidRPr="00FC57E7" w:rsidRDefault="00447286" w:rsidP="007C435F">
      <w:pPr>
        <w:pStyle w:val="ListParagraph"/>
        <w:widowControl w:val="0"/>
        <w:numPr>
          <w:ilvl w:val="0"/>
          <w:numId w:val="14"/>
        </w:numPr>
        <w:tabs>
          <w:tab w:val="left" w:pos="220"/>
          <w:tab w:val="left" w:pos="720"/>
        </w:tabs>
        <w:autoSpaceDE w:val="0"/>
        <w:autoSpaceDN w:val="0"/>
        <w:adjustRightInd w:val="0"/>
        <w:spacing w:line="276" w:lineRule="auto"/>
        <w:ind w:left="720"/>
        <w:rPr>
          <w:b/>
          <w:color w:val="333333"/>
          <w:sz w:val="22"/>
          <w:szCs w:val="22"/>
        </w:rPr>
      </w:pPr>
      <w:r>
        <w:rPr>
          <w:color w:val="333333"/>
          <w:sz w:val="22"/>
          <w:szCs w:val="22"/>
        </w:rPr>
        <w:t xml:space="preserve"> Anne Scott </w:t>
      </w:r>
      <w:r w:rsidRPr="00FC57E7">
        <w:rPr>
          <w:color w:val="333333"/>
          <w:sz w:val="22"/>
          <w:szCs w:val="22"/>
        </w:rPr>
        <w:t xml:space="preserve">(ELR CCG) </w:t>
      </w:r>
      <w:r>
        <w:rPr>
          <w:color w:val="333333"/>
          <w:sz w:val="22"/>
          <w:szCs w:val="22"/>
        </w:rPr>
        <w:t>has agreed to assist</w:t>
      </w:r>
      <w:r w:rsidRPr="00FC57E7">
        <w:rPr>
          <w:color w:val="333333"/>
          <w:sz w:val="22"/>
          <w:szCs w:val="22"/>
        </w:rPr>
        <w:t xml:space="preserve"> with implementing a clinical governance process to assure this scheme.</w:t>
      </w:r>
      <w:r>
        <w:rPr>
          <w:color w:val="333333"/>
          <w:sz w:val="22"/>
          <w:szCs w:val="22"/>
        </w:rPr>
        <w:t xml:space="preserve">  </w:t>
      </w:r>
      <w:r w:rsidRPr="00BC1B31">
        <w:rPr>
          <w:b/>
          <w:color w:val="333333"/>
          <w:sz w:val="22"/>
          <w:szCs w:val="22"/>
        </w:rPr>
        <w:t>JW/GC to action.</w:t>
      </w:r>
    </w:p>
    <w:p w14:paraId="04A11C1A" w14:textId="77777777" w:rsidR="00447286" w:rsidRPr="00E20DEB" w:rsidRDefault="00447286" w:rsidP="00447286">
      <w:pPr>
        <w:pStyle w:val="ListParagraph"/>
        <w:widowControl w:val="0"/>
        <w:tabs>
          <w:tab w:val="left" w:pos="220"/>
          <w:tab w:val="left" w:pos="720"/>
        </w:tabs>
        <w:autoSpaceDE w:val="0"/>
        <w:autoSpaceDN w:val="0"/>
        <w:adjustRightInd w:val="0"/>
        <w:ind w:left="360"/>
        <w:rPr>
          <w:b/>
          <w:color w:val="333333"/>
          <w:sz w:val="22"/>
          <w:szCs w:val="22"/>
        </w:rPr>
      </w:pPr>
    </w:p>
    <w:p w14:paraId="33BFB6FC" w14:textId="77777777" w:rsidR="00447286" w:rsidRDefault="00447286" w:rsidP="007C435F">
      <w:pPr>
        <w:pStyle w:val="ListParagraph"/>
        <w:widowControl w:val="0"/>
        <w:numPr>
          <w:ilvl w:val="0"/>
          <w:numId w:val="8"/>
        </w:numPr>
        <w:tabs>
          <w:tab w:val="left" w:pos="220"/>
          <w:tab w:val="left" w:pos="720"/>
        </w:tabs>
        <w:autoSpaceDE w:val="0"/>
        <w:autoSpaceDN w:val="0"/>
        <w:adjustRightInd w:val="0"/>
        <w:spacing w:before="240"/>
        <w:ind w:left="360"/>
        <w:rPr>
          <w:rFonts w:cs="Arial"/>
          <w:b/>
          <w:sz w:val="22"/>
          <w:szCs w:val="22"/>
        </w:rPr>
      </w:pPr>
      <w:r>
        <w:rPr>
          <w:rFonts w:cs="Arial"/>
          <w:b/>
          <w:sz w:val="22"/>
          <w:szCs w:val="22"/>
        </w:rPr>
        <w:t>Rutland Patient App project (</w:t>
      </w:r>
      <w:proofErr w:type="spellStart"/>
      <w:r>
        <w:rPr>
          <w:rFonts w:cs="Arial"/>
          <w:b/>
          <w:sz w:val="22"/>
          <w:szCs w:val="22"/>
        </w:rPr>
        <w:t>VitruCare</w:t>
      </w:r>
      <w:proofErr w:type="spellEnd"/>
      <w:r>
        <w:rPr>
          <w:rFonts w:cs="Arial"/>
          <w:b/>
          <w:sz w:val="22"/>
          <w:szCs w:val="22"/>
        </w:rPr>
        <w:t>)</w:t>
      </w:r>
    </w:p>
    <w:p w14:paraId="5CDBBB76" w14:textId="2DBC8DDD" w:rsidR="00447286" w:rsidRDefault="00447286" w:rsidP="007C435F">
      <w:pPr>
        <w:pStyle w:val="ListParagraph"/>
        <w:widowControl w:val="0"/>
        <w:numPr>
          <w:ilvl w:val="0"/>
          <w:numId w:val="7"/>
        </w:numPr>
        <w:tabs>
          <w:tab w:val="left" w:pos="220"/>
          <w:tab w:val="left" w:pos="720"/>
        </w:tabs>
        <w:autoSpaceDE w:val="0"/>
        <w:autoSpaceDN w:val="0"/>
        <w:adjustRightInd w:val="0"/>
        <w:spacing w:before="240"/>
        <w:ind w:left="720"/>
        <w:rPr>
          <w:rFonts w:cs="Arial"/>
          <w:sz w:val="22"/>
          <w:szCs w:val="22"/>
        </w:rPr>
      </w:pPr>
      <w:r>
        <w:rPr>
          <w:rFonts w:cs="Arial"/>
          <w:sz w:val="22"/>
          <w:szCs w:val="22"/>
        </w:rPr>
        <w:t xml:space="preserve">Contract agreed and signed </w:t>
      </w:r>
      <w:r w:rsidR="001E19E1">
        <w:rPr>
          <w:rFonts w:cs="Arial"/>
          <w:sz w:val="22"/>
          <w:szCs w:val="22"/>
        </w:rPr>
        <w:t>with Dynamic Health Systems (DHS)</w:t>
      </w:r>
    </w:p>
    <w:p w14:paraId="74B37681" w14:textId="7065F369" w:rsidR="00447286" w:rsidRDefault="00447286" w:rsidP="007C435F">
      <w:pPr>
        <w:pStyle w:val="ListParagraph"/>
        <w:widowControl w:val="0"/>
        <w:numPr>
          <w:ilvl w:val="0"/>
          <w:numId w:val="7"/>
        </w:numPr>
        <w:tabs>
          <w:tab w:val="left" w:pos="220"/>
          <w:tab w:val="left" w:pos="720"/>
        </w:tabs>
        <w:autoSpaceDE w:val="0"/>
        <w:autoSpaceDN w:val="0"/>
        <w:adjustRightInd w:val="0"/>
        <w:spacing w:before="240"/>
        <w:ind w:left="720"/>
        <w:rPr>
          <w:rFonts w:cs="Arial"/>
          <w:sz w:val="22"/>
          <w:szCs w:val="22"/>
        </w:rPr>
      </w:pPr>
      <w:r>
        <w:rPr>
          <w:rFonts w:cs="Arial"/>
          <w:sz w:val="22"/>
          <w:szCs w:val="22"/>
        </w:rPr>
        <w:t xml:space="preserve">Grant agreement with RCC </w:t>
      </w:r>
      <w:r w:rsidR="00825ED6">
        <w:rPr>
          <w:rFonts w:cs="Arial"/>
          <w:sz w:val="22"/>
          <w:szCs w:val="22"/>
        </w:rPr>
        <w:t>has been signed.</w:t>
      </w:r>
    </w:p>
    <w:p w14:paraId="23D62E7F" w14:textId="1237ECCC" w:rsidR="00447286" w:rsidRDefault="00447286" w:rsidP="007C435F">
      <w:pPr>
        <w:pStyle w:val="ListParagraph"/>
        <w:widowControl w:val="0"/>
        <w:numPr>
          <w:ilvl w:val="0"/>
          <w:numId w:val="7"/>
        </w:numPr>
        <w:tabs>
          <w:tab w:val="left" w:pos="220"/>
          <w:tab w:val="left" w:pos="720"/>
        </w:tabs>
        <w:autoSpaceDE w:val="0"/>
        <w:autoSpaceDN w:val="0"/>
        <w:adjustRightInd w:val="0"/>
        <w:spacing w:before="240"/>
        <w:ind w:left="720"/>
        <w:rPr>
          <w:rFonts w:cs="Arial"/>
          <w:sz w:val="22"/>
          <w:szCs w:val="22"/>
        </w:rPr>
      </w:pPr>
      <w:r>
        <w:rPr>
          <w:rFonts w:cs="Arial"/>
          <w:sz w:val="22"/>
          <w:szCs w:val="22"/>
        </w:rPr>
        <w:t>JW to develop sub-contract agreements with practices.</w:t>
      </w:r>
      <w:r w:rsidR="00825ED6">
        <w:rPr>
          <w:rFonts w:cs="Arial"/>
          <w:sz w:val="22"/>
          <w:szCs w:val="22"/>
        </w:rPr>
        <w:t xml:space="preserve">  </w:t>
      </w:r>
      <w:r w:rsidR="00825ED6" w:rsidRPr="00825ED6">
        <w:rPr>
          <w:rFonts w:cs="Arial"/>
          <w:b/>
          <w:i/>
          <w:sz w:val="22"/>
          <w:szCs w:val="22"/>
        </w:rPr>
        <w:t>Action JW</w:t>
      </w:r>
    </w:p>
    <w:p w14:paraId="6AC28CBC" w14:textId="35545FD4" w:rsidR="00447286" w:rsidRDefault="00447286" w:rsidP="007C435F">
      <w:pPr>
        <w:pStyle w:val="ListParagraph"/>
        <w:widowControl w:val="0"/>
        <w:numPr>
          <w:ilvl w:val="0"/>
          <w:numId w:val="7"/>
        </w:numPr>
        <w:tabs>
          <w:tab w:val="left" w:pos="220"/>
          <w:tab w:val="left" w:pos="720"/>
        </w:tabs>
        <w:autoSpaceDE w:val="0"/>
        <w:autoSpaceDN w:val="0"/>
        <w:adjustRightInd w:val="0"/>
        <w:spacing w:before="240"/>
        <w:ind w:left="720"/>
        <w:rPr>
          <w:rFonts w:cs="Arial"/>
          <w:sz w:val="22"/>
          <w:szCs w:val="22"/>
        </w:rPr>
      </w:pPr>
      <w:r>
        <w:rPr>
          <w:rFonts w:cs="Arial"/>
          <w:sz w:val="22"/>
          <w:szCs w:val="22"/>
        </w:rPr>
        <w:t>The project management structure is in place and the practices are gearing up to start working with patients in this new way.</w:t>
      </w:r>
    </w:p>
    <w:p w14:paraId="449DF6E4" w14:textId="77777777" w:rsidR="00447286" w:rsidRPr="00E66841" w:rsidRDefault="00447286" w:rsidP="007C435F">
      <w:pPr>
        <w:pStyle w:val="ListParagraph"/>
        <w:widowControl w:val="0"/>
        <w:numPr>
          <w:ilvl w:val="0"/>
          <w:numId w:val="7"/>
        </w:numPr>
        <w:tabs>
          <w:tab w:val="left" w:pos="220"/>
          <w:tab w:val="left" w:pos="720"/>
        </w:tabs>
        <w:autoSpaceDE w:val="0"/>
        <w:autoSpaceDN w:val="0"/>
        <w:adjustRightInd w:val="0"/>
        <w:spacing w:before="240"/>
        <w:ind w:left="720"/>
        <w:rPr>
          <w:rFonts w:cs="Arial"/>
          <w:sz w:val="22"/>
          <w:szCs w:val="22"/>
        </w:rPr>
      </w:pPr>
      <w:r>
        <w:rPr>
          <w:rFonts w:cs="Arial"/>
          <w:sz w:val="22"/>
          <w:szCs w:val="22"/>
        </w:rPr>
        <w:t>Key review date in November 2018 to determine whether the project will continue into Year 2.</w:t>
      </w:r>
    </w:p>
    <w:p w14:paraId="7B15668F" w14:textId="77777777" w:rsidR="00447286" w:rsidRPr="00BC1B31" w:rsidRDefault="00447286" w:rsidP="00447286">
      <w:pPr>
        <w:pStyle w:val="ListParagraph"/>
        <w:widowControl w:val="0"/>
        <w:tabs>
          <w:tab w:val="left" w:pos="220"/>
          <w:tab w:val="left" w:pos="720"/>
        </w:tabs>
        <w:autoSpaceDE w:val="0"/>
        <w:autoSpaceDN w:val="0"/>
        <w:adjustRightInd w:val="0"/>
        <w:ind w:left="360"/>
        <w:rPr>
          <w:rFonts w:cs="Arial"/>
          <w:sz w:val="22"/>
          <w:szCs w:val="22"/>
        </w:rPr>
      </w:pPr>
    </w:p>
    <w:p w14:paraId="7F0C8511" w14:textId="56FFB3B6" w:rsidR="00447286" w:rsidRPr="00E66841" w:rsidRDefault="00447286" w:rsidP="007C435F">
      <w:pPr>
        <w:pStyle w:val="ListParagraph"/>
        <w:widowControl w:val="0"/>
        <w:numPr>
          <w:ilvl w:val="0"/>
          <w:numId w:val="8"/>
        </w:numPr>
        <w:tabs>
          <w:tab w:val="left" w:pos="220"/>
          <w:tab w:val="left" w:pos="720"/>
        </w:tabs>
        <w:autoSpaceDE w:val="0"/>
        <w:autoSpaceDN w:val="0"/>
        <w:adjustRightInd w:val="0"/>
        <w:ind w:left="360"/>
        <w:rPr>
          <w:rFonts w:cs="Arial"/>
          <w:sz w:val="22"/>
          <w:szCs w:val="22"/>
        </w:rPr>
      </w:pPr>
      <w:r w:rsidRPr="007D0A1E">
        <w:rPr>
          <w:rFonts w:cs="Arial"/>
          <w:b/>
          <w:sz w:val="22"/>
          <w:szCs w:val="22"/>
        </w:rPr>
        <w:t xml:space="preserve">GP </w:t>
      </w:r>
      <w:proofErr w:type="spellStart"/>
      <w:proofErr w:type="gramStart"/>
      <w:r w:rsidRPr="007D0A1E">
        <w:rPr>
          <w:rFonts w:cs="Arial"/>
          <w:b/>
          <w:sz w:val="22"/>
          <w:szCs w:val="22"/>
        </w:rPr>
        <w:t>TeamNet</w:t>
      </w:r>
      <w:proofErr w:type="spellEnd"/>
      <w:r w:rsidRPr="007D0A1E">
        <w:rPr>
          <w:rFonts w:cs="Arial"/>
          <w:b/>
          <w:sz w:val="22"/>
          <w:szCs w:val="22"/>
        </w:rPr>
        <w:t xml:space="preserve">  -</w:t>
      </w:r>
      <w:proofErr w:type="gramEnd"/>
      <w:r w:rsidRPr="007D0A1E">
        <w:rPr>
          <w:rFonts w:cs="Arial"/>
          <w:b/>
          <w:sz w:val="22"/>
          <w:szCs w:val="22"/>
        </w:rPr>
        <w:t xml:space="preserve"> </w:t>
      </w:r>
      <w:r w:rsidRPr="007D0A1E">
        <w:rPr>
          <w:rFonts w:cs="Arial"/>
          <w:sz w:val="22"/>
          <w:szCs w:val="22"/>
        </w:rPr>
        <w:t xml:space="preserve">This is an option </w:t>
      </w:r>
      <w:r>
        <w:rPr>
          <w:rFonts w:cs="Arial"/>
          <w:sz w:val="22"/>
          <w:szCs w:val="22"/>
        </w:rPr>
        <w:t xml:space="preserve">has been identified by </w:t>
      </w:r>
      <w:r w:rsidR="00825ED6">
        <w:rPr>
          <w:rFonts w:cs="Arial"/>
          <w:sz w:val="22"/>
          <w:szCs w:val="22"/>
        </w:rPr>
        <w:t xml:space="preserve">a number of </w:t>
      </w:r>
      <w:r>
        <w:rPr>
          <w:rFonts w:cs="Arial"/>
          <w:sz w:val="22"/>
          <w:szCs w:val="22"/>
        </w:rPr>
        <w:t>Localities to assist with information sharing and joint working between practices.  JW will facilitate this work.</w:t>
      </w:r>
      <w:r w:rsidR="00825ED6">
        <w:rPr>
          <w:rFonts w:cs="Arial"/>
          <w:sz w:val="22"/>
          <w:szCs w:val="22"/>
        </w:rPr>
        <w:t xml:space="preserve">  </w:t>
      </w:r>
      <w:r w:rsidR="00825ED6" w:rsidRPr="00825ED6">
        <w:rPr>
          <w:rFonts w:cs="Arial"/>
          <w:b/>
          <w:i/>
          <w:sz w:val="22"/>
          <w:szCs w:val="22"/>
        </w:rPr>
        <w:t>Action JW</w:t>
      </w:r>
    </w:p>
    <w:p w14:paraId="1E59C674" w14:textId="77777777" w:rsidR="00447286" w:rsidRPr="00E66841" w:rsidRDefault="00447286" w:rsidP="00447286">
      <w:pPr>
        <w:pStyle w:val="ListParagraph"/>
        <w:widowControl w:val="0"/>
        <w:tabs>
          <w:tab w:val="left" w:pos="220"/>
          <w:tab w:val="left" w:pos="720"/>
        </w:tabs>
        <w:autoSpaceDE w:val="0"/>
        <w:autoSpaceDN w:val="0"/>
        <w:adjustRightInd w:val="0"/>
        <w:ind w:left="360"/>
        <w:rPr>
          <w:rFonts w:cs="Arial"/>
          <w:sz w:val="22"/>
          <w:szCs w:val="22"/>
        </w:rPr>
      </w:pPr>
    </w:p>
    <w:p w14:paraId="751F0B8E" w14:textId="7DC3ABF9" w:rsidR="00447286" w:rsidRPr="00E66841" w:rsidRDefault="00447286" w:rsidP="007C435F">
      <w:pPr>
        <w:pStyle w:val="ListParagraph"/>
        <w:widowControl w:val="0"/>
        <w:numPr>
          <w:ilvl w:val="0"/>
          <w:numId w:val="8"/>
        </w:numPr>
        <w:tabs>
          <w:tab w:val="left" w:pos="220"/>
          <w:tab w:val="left" w:pos="720"/>
        </w:tabs>
        <w:autoSpaceDE w:val="0"/>
        <w:autoSpaceDN w:val="0"/>
        <w:adjustRightInd w:val="0"/>
        <w:spacing w:before="240"/>
        <w:ind w:left="360"/>
        <w:rPr>
          <w:rFonts w:cs="Arial"/>
          <w:b/>
          <w:sz w:val="22"/>
          <w:szCs w:val="22"/>
        </w:rPr>
      </w:pPr>
      <w:r w:rsidRPr="00B330BE">
        <w:rPr>
          <w:rFonts w:cs="Arial"/>
          <w:b/>
          <w:sz w:val="22"/>
          <w:szCs w:val="22"/>
        </w:rPr>
        <w:t>Service contracts</w:t>
      </w:r>
      <w:r>
        <w:rPr>
          <w:rFonts w:cs="Arial"/>
          <w:b/>
          <w:sz w:val="22"/>
          <w:szCs w:val="22"/>
        </w:rPr>
        <w:t xml:space="preserve"> –</w:t>
      </w:r>
      <w:r w:rsidRPr="00E66841">
        <w:rPr>
          <w:rFonts w:cs="Arial"/>
          <w:sz w:val="22"/>
          <w:szCs w:val="22"/>
        </w:rPr>
        <w:t>ELR CCG have confirmed that H</w:t>
      </w:r>
      <w:r>
        <w:rPr>
          <w:rFonts w:cs="Arial"/>
          <w:sz w:val="22"/>
          <w:szCs w:val="22"/>
        </w:rPr>
        <w:t xml:space="preserve"> </w:t>
      </w:r>
      <w:proofErr w:type="gramStart"/>
      <w:r>
        <w:rPr>
          <w:rFonts w:cs="Arial"/>
          <w:sz w:val="22"/>
          <w:szCs w:val="22"/>
        </w:rPr>
        <w:t>Pylori,</w:t>
      </w:r>
      <w:proofErr w:type="gramEnd"/>
      <w:r>
        <w:rPr>
          <w:rFonts w:cs="Arial"/>
          <w:sz w:val="22"/>
          <w:szCs w:val="22"/>
        </w:rPr>
        <w:t xml:space="preserve"> will be procured via the Federation.  JW has met with PCL to progress – awaiting final confirmation.  Notification to be circulated to all practices to identify those who are interested.  Realistically this will start </w:t>
      </w:r>
      <w:proofErr w:type="spellStart"/>
      <w:r>
        <w:rPr>
          <w:rFonts w:cs="Arial"/>
          <w:sz w:val="22"/>
          <w:szCs w:val="22"/>
        </w:rPr>
        <w:t>wef</w:t>
      </w:r>
      <w:proofErr w:type="spellEnd"/>
      <w:r>
        <w:rPr>
          <w:rFonts w:cs="Arial"/>
          <w:sz w:val="22"/>
          <w:szCs w:val="22"/>
        </w:rPr>
        <w:t xml:space="preserve"> Q2.</w:t>
      </w:r>
      <w:r w:rsidR="001C6013">
        <w:rPr>
          <w:rFonts w:cs="Arial"/>
          <w:sz w:val="22"/>
          <w:szCs w:val="22"/>
        </w:rPr>
        <w:t xml:space="preserve">  </w:t>
      </w:r>
      <w:r w:rsidR="001C6013" w:rsidRPr="001C6013">
        <w:rPr>
          <w:rFonts w:cs="Arial"/>
          <w:b/>
          <w:i/>
          <w:sz w:val="22"/>
          <w:szCs w:val="22"/>
        </w:rPr>
        <w:t>Action JW</w:t>
      </w:r>
    </w:p>
    <w:p w14:paraId="430B485D" w14:textId="77777777" w:rsidR="00447286" w:rsidRPr="00E66841" w:rsidRDefault="00447286" w:rsidP="00447286">
      <w:pPr>
        <w:pStyle w:val="ListParagraph"/>
        <w:rPr>
          <w:rFonts w:cs="Arial"/>
          <w:b/>
          <w:sz w:val="22"/>
          <w:szCs w:val="22"/>
        </w:rPr>
      </w:pPr>
    </w:p>
    <w:p w14:paraId="4ED855A4" w14:textId="77777777" w:rsidR="00EA4C0A" w:rsidRPr="00EA4C0A" w:rsidRDefault="00447286" w:rsidP="00447286">
      <w:pPr>
        <w:pStyle w:val="ListParagraph"/>
        <w:widowControl w:val="0"/>
        <w:numPr>
          <w:ilvl w:val="0"/>
          <w:numId w:val="8"/>
        </w:numPr>
        <w:tabs>
          <w:tab w:val="left" w:pos="220"/>
          <w:tab w:val="left" w:pos="720"/>
        </w:tabs>
        <w:autoSpaceDE w:val="0"/>
        <w:autoSpaceDN w:val="0"/>
        <w:adjustRightInd w:val="0"/>
        <w:spacing w:before="240"/>
        <w:ind w:left="360"/>
        <w:rPr>
          <w:rFonts w:cs="Arial"/>
          <w:b/>
          <w:sz w:val="22"/>
          <w:szCs w:val="22"/>
        </w:rPr>
      </w:pPr>
      <w:r w:rsidRPr="00EA4C0A">
        <w:rPr>
          <w:rFonts w:cs="Arial"/>
          <w:b/>
          <w:sz w:val="22"/>
          <w:szCs w:val="22"/>
        </w:rPr>
        <w:t xml:space="preserve">Primary Care Exchange </w:t>
      </w:r>
      <w:r w:rsidRPr="00EA4C0A">
        <w:rPr>
          <w:rFonts w:cs="Arial"/>
          <w:sz w:val="22"/>
          <w:szCs w:val="22"/>
        </w:rPr>
        <w:t xml:space="preserve">– Some Localities plan to develop a staff bank as part of their Transformation Plan.  </w:t>
      </w:r>
      <w:r w:rsidR="00EA4C0A" w:rsidRPr="00EA4C0A">
        <w:rPr>
          <w:rFonts w:cs="Arial"/>
          <w:sz w:val="22"/>
          <w:szCs w:val="22"/>
        </w:rPr>
        <w:t>PCE is</w:t>
      </w:r>
      <w:r w:rsidRPr="00EA4C0A">
        <w:rPr>
          <w:rFonts w:cs="Arial"/>
          <w:sz w:val="22"/>
          <w:szCs w:val="22"/>
        </w:rPr>
        <w:t xml:space="preserve"> a potential partner for this work.</w:t>
      </w:r>
    </w:p>
    <w:p w14:paraId="538254D9" w14:textId="77777777" w:rsidR="00EA4C0A" w:rsidRDefault="00EA4C0A" w:rsidP="00EA4C0A">
      <w:pPr>
        <w:pStyle w:val="ListParagraph"/>
        <w:widowControl w:val="0"/>
        <w:tabs>
          <w:tab w:val="left" w:pos="220"/>
          <w:tab w:val="left" w:pos="720"/>
        </w:tabs>
        <w:autoSpaceDE w:val="0"/>
        <w:autoSpaceDN w:val="0"/>
        <w:adjustRightInd w:val="0"/>
        <w:ind w:left="360"/>
        <w:rPr>
          <w:rFonts w:cs="Arial"/>
          <w:b/>
          <w:sz w:val="22"/>
          <w:szCs w:val="22"/>
        </w:rPr>
      </w:pPr>
    </w:p>
    <w:p w14:paraId="0E78530D" w14:textId="5BEEEACA" w:rsidR="00447286" w:rsidRPr="00AE5B15" w:rsidRDefault="00447286" w:rsidP="007C435F">
      <w:pPr>
        <w:pStyle w:val="ListParagraph"/>
        <w:widowControl w:val="0"/>
        <w:numPr>
          <w:ilvl w:val="0"/>
          <w:numId w:val="8"/>
        </w:numPr>
        <w:tabs>
          <w:tab w:val="left" w:pos="220"/>
          <w:tab w:val="left" w:pos="720"/>
        </w:tabs>
        <w:autoSpaceDE w:val="0"/>
        <w:autoSpaceDN w:val="0"/>
        <w:adjustRightInd w:val="0"/>
        <w:ind w:left="360"/>
        <w:rPr>
          <w:rFonts w:cs="Arial"/>
          <w:b/>
          <w:sz w:val="22"/>
          <w:szCs w:val="22"/>
        </w:rPr>
      </w:pPr>
      <w:r>
        <w:rPr>
          <w:rFonts w:cs="Arial"/>
          <w:b/>
          <w:sz w:val="22"/>
          <w:szCs w:val="22"/>
        </w:rPr>
        <w:t xml:space="preserve">Teaching academy – </w:t>
      </w:r>
      <w:r w:rsidR="00B7063F">
        <w:rPr>
          <w:rFonts w:cs="Arial"/>
          <w:sz w:val="22"/>
          <w:szCs w:val="22"/>
        </w:rPr>
        <w:t>the University</w:t>
      </w:r>
      <w:r>
        <w:rPr>
          <w:rFonts w:cs="Arial"/>
          <w:sz w:val="22"/>
          <w:szCs w:val="22"/>
        </w:rPr>
        <w:t xml:space="preserve"> have asked </w:t>
      </w:r>
      <w:r w:rsidR="00B7063F">
        <w:rPr>
          <w:rFonts w:cs="Arial"/>
          <w:sz w:val="22"/>
          <w:szCs w:val="22"/>
        </w:rPr>
        <w:t>the Federation to consider re-submitting its Teaching A</w:t>
      </w:r>
      <w:r>
        <w:rPr>
          <w:rFonts w:cs="Arial"/>
          <w:sz w:val="22"/>
          <w:szCs w:val="22"/>
        </w:rPr>
        <w:t>cademy application.  The following practices have expressed an interest in being part of the Academy;</w:t>
      </w:r>
    </w:p>
    <w:p w14:paraId="3916D537" w14:textId="77777777" w:rsidR="00447286" w:rsidRPr="00AE5B15" w:rsidRDefault="00447286" w:rsidP="007C435F">
      <w:pPr>
        <w:pStyle w:val="ListParagraph"/>
        <w:numPr>
          <w:ilvl w:val="0"/>
          <w:numId w:val="29"/>
        </w:numPr>
        <w:rPr>
          <w:rFonts w:cs="Arial"/>
          <w:sz w:val="22"/>
          <w:szCs w:val="22"/>
        </w:rPr>
      </w:pPr>
      <w:r w:rsidRPr="00AE5B15">
        <w:rPr>
          <w:rFonts w:cs="Arial"/>
          <w:sz w:val="22"/>
          <w:szCs w:val="22"/>
        </w:rPr>
        <w:t>Glenfield,</w:t>
      </w:r>
    </w:p>
    <w:p w14:paraId="3BFE815D" w14:textId="77777777" w:rsidR="00447286" w:rsidRPr="00AE5B15" w:rsidRDefault="00447286" w:rsidP="007C435F">
      <w:pPr>
        <w:pStyle w:val="ListParagraph"/>
        <w:numPr>
          <w:ilvl w:val="0"/>
          <w:numId w:val="29"/>
        </w:numPr>
        <w:rPr>
          <w:rFonts w:cs="Arial"/>
          <w:sz w:val="22"/>
          <w:szCs w:val="22"/>
        </w:rPr>
      </w:pPr>
      <w:r w:rsidRPr="00AE5B15">
        <w:rPr>
          <w:rFonts w:cs="Arial"/>
          <w:sz w:val="22"/>
          <w:szCs w:val="22"/>
        </w:rPr>
        <w:t>The Limes</w:t>
      </w:r>
    </w:p>
    <w:p w14:paraId="2DB59338" w14:textId="77777777" w:rsidR="00447286" w:rsidRPr="00AE5B15" w:rsidRDefault="00447286" w:rsidP="007C435F">
      <w:pPr>
        <w:pStyle w:val="ListParagraph"/>
        <w:numPr>
          <w:ilvl w:val="0"/>
          <w:numId w:val="29"/>
        </w:numPr>
        <w:rPr>
          <w:rFonts w:cs="Arial"/>
          <w:sz w:val="22"/>
          <w:szCs w:val="22"/>
        </w:rPr>
      </w:pPr>
      <w:r w:rsidRPr="00AE5B15">
        <w:rPr>
          <w:rFonts w:cs="Arial"/>
          <w:sz w:val="22"/>
          <w:szCs w:val="22"/>
        </w:rPr>
        <w:t>MOSS</w:t>
      </w:r>
    </w:p>
    <w:p w14:paraId="29DD9B4B" w14:textId="77777777" w:rsidR="00447286" w:rsidRPr="00AE5B15" w:rsidRDefault="00447286" w:rsidP="007C435F">
      <w:pPr>
        <w:pStyle w:val="ListParagraph"/>
        <w:numPr>
          <w:ilvl w:val="0"/>
          <w:numId w:val="29"/>
        </w:numPr>
        <w:rPr>
          <w:rFonts w:cs="Arial"/>
          <w:sz w:val="22"/>
          <w:szCs w:val="22"/>
        </w:rPr>
      </w:pPr>
      <w:r w:rsidRPr="00AE5B15">
        <w:rPr>
          <w:rFonts w:cs="Arial"/>
          <w:sz w:val="22"/>
          <w:szCs w:val="22"/>
        </w:rPr>
        <w:t>Oakham</w:t>
      </w:r>
    </w:p>
    <w:p w14:paraId="359B5ED1" w14:textId="77777777" w:rsidR="00447286" w:rsidRPr="00AE5B15" w:rsidRDefault="00447286" w:rsidP="007C435F">
      <w:pPr>
        <w:pStyle w:val="ListParagraph"/>
        <w:numPr>
          <w:ilvl w:val="0"/>
          <w:numId w:val="29"/>
        </w:numPr>
        <w:rPr>
          <w:rFonts w:cs="Arial"/>
          <w:sz w:val="22"/>
          <w:szCs w:val="22"/>
        </w:rPr>
      </w:pPr>
      <w:proofErr w:type="spellStart"/>
      <w:r w:rsidRPr="00AE5B15">
        <w:rPr>
          <w:rFonts w:cs="Arial"/>
          <w:sz w:val="22"/>
          <w:szCs w:val="22"/>
        </w:rPr>
        <w:t>Billesdon</w:t>
      </w:r>
      <w:proofErr w:type="spellEnd"/>
    </w:p>
    <w:p w14:paraId="24915836" w14:textId="77777777" w:rsidR="00447286" w:rsidRPr="00AE5B15" w:rsidRDefault="00447286" w:rsidP="007C435F">
      <w:pPr>
        <w:pStyle w:val="ListParagraph"/>
        <w:numPr>
          <w:ilvl w:val="0"/>
          <w:numId w:val="29"/>
        </w:numPr>
        <w:rPr>
          <w:rFonts w:cs="Arial"/>
          <w:sz w:val="22"/>
          <w:szCs w:val="22"/>
        </w:rPr>
      </w:pPr>
      <w:r w:rsidRPr="00AE5B15">
        <w:rPr>
          <w:rFonts w:cs="Arial"/>
          <w:sz w:val="22"/>
          <w:szCs w:val="22"/>
        </w:rPr>
        <w:t>Two Shires</w:t>
      </w:r>
    </w:p>
    <w:p w14:paraId="76F1D2C0" w14:textId="77777777" w:rsidR="00447286" w:rsidRDefault="00447286" w:rsidP="007C435F">
      <w:pPr>
        <w:pStyle w:val="ListParagraph"/>
        <w:numPr>
          <w:ilvl w:val="0"/>
          <w:numId w:val="29"/>
        </w:numPr>
        <w:rPr>
          <w:rFonts w:cs="Arial"/>
          <w:sz w:val="22"/>
          <w:szCs w:val="22"/>
        </w:rPr>
      </w:pPr>
      <w:r w:rsidRPr="00AE5B15">
        <w:rPr>
          <w:rFonts w:cs="Arial"/>
          <w:sz w:val="22"/>
          <w:szCs w:val="22"/>
        </w:rPr>
        <w:t>Forest House</w:t>
      </w:r>
    </w:p>
    <w:p w14:paraId="362F065D" w14:textId="77777777" w:rsidR="00447286" w:rsidRDefault="00447286" w:rsidP="007C435F">
      <w:pPr>
        <w:pStyle w:val="ListParagraph"/>
        <w:numPr>
          <w:ilvl w:val="0"/>
          <w:numId w:val="29"/>
        </w:numPr>
        <w:rPr>
          <w:rFonts w:cs="Arial"/>
          <w:sz w:val="22"/>
          <w:szCs w:val="22"/>
        </w:rPr>
      </w:pPr>
      <w:r>
        <w:rPr>
          <w:rFonts w:cs="Arial"/>
          <w:sz w:val="22"/>
          <w:szCs w:val="22"/>
        </w:rPr>
        <w:t>Wycliffe</w:t>
      </w:r>
    </w:p>
    <w:p w14:paraId="4513E5F1" w14:textId="77777777" w:rsidR="00447286" w:rsidRPr="00AE5B15" w:rsidRDefault="00447286" w:rsidP="00447286">
      <w:pPr>
        <w:pStyle w:val="ListParagraph"/>
        <w:ind w:left="1440"/>
        <w:rPr>
          <w:rFonts w:cs="Arial"/>
          <w:sz w:val="22"/>
          <w:szCs w:val="22"/>
        </w:rPr>
      </w:pPr>
    </w:p>
    <w:p w14:paraId="27692552" w14:textId="77777777" w:rsidR="00447286" w:rsidRDefault="00447286" w:rsidP="00447286">
      <w:pPr>
        <w:widowControl w:val="0"/>
        <w:tabs>
          <w:tab w:val="left" w:pos="220"/>
          <w:tab w:val="left" w:pos="720"/>
        </w:tabs>
        <w:autoSpaceDE w:val="0"/>
        <w:autoSpaceDN w:val="0"/>
        <w:adjustRightInd w:val="0"/>
        <w:ind w:left="220"/>
        <w:rPr>
          <w:rFonts w:cs="Arial"/>
          <w:sz w:val="22"/>
          <w:szCs w:val="22"/>
        </w:rPr>
      </w:pPr>
      <w:r>
        <w:rPr>
          <w:rFonts w:cs="Arial"/>
          <w:sz w:val="22"/>
          <w:szCs w:val="22"/>
        </w:rPr>
        <w:t>A productive meeting was held between the University and practices on 22</w:t>
      </w:r>
      <w:r w:rsidRPr="00AE5B15">
        <w:rPr>
          <w:rFonts w:cs="Arial"/>
          <w:sz w:val="22"/>
          <w:szCs w:val="22"/>
          <w:vertAlign w:val="superscript"/>
        </w:rPr>
        <w:t>nd</w:t>
      </w:r>
      <w:r>
        <w:rPr>
          <w:rFonts w:cs="Arial"/>
          <w:sz w:val="22"/>
          <w:szCs w:val="22"/>
        </w:rPr>
        <w:t xml:space="preserve"> May 2018 to discuss the requirements for the Academy and next steps.  It was agreed that a realistic target for the Federation Academy will be to take 3</w:t>
      </w:r>
      <w:r w:rsidRPr="00AE5B15">
        <w:rPr>
          <w:rFonts w:cs="Arial"/>
          <w:sz w:val="22"/>
          <w:szCs w:val="22"/>
          <w:vertAlign w:val="superscript"/>
        </w:rPr>
        <w:t>rd</w:t>
      </w:r>
      <w:r>
        <w:rPr>
          <w:rFonts w:cs="Arial"/>
          <w:sz w:val="22"/>
          <w:szCs w:val="22"/>
        </w:rPr>
        <w:t xml:space="preserve"> year students in January 2019 and potentially 5</w:t>
      </w:r>
      <w:r w:rsidRPr="00AE5B15">
        <w:rPr>
          <w:rFonts w:cs="Arial"/>
          <w:sz w:val="22"/>
          <w:szCs w:val="22"/>
          <w:vertAlign w:val="superscript"/>
        </w:rPr>
        <w:t>th</w:t>
      </w:r>
      <w:r>
        <w:rPr>
          <w:rFonts w:cs="Arial"/>
          <w:sz w:val="22"/>
          <w:szCs w:val="22"/>
        </w:rPr>
        <w:t xml:space="preserve"> year students in February 2019.</w:t>
      </w:r>
    </w:p>
    <w:p w14:paraId="07C97B4E" w14:textId="77777777" w:rsidR="00447286" w:rsidRDefault="00447286" w:rsidP="00447286">
      <w:pPr>
        <w:widowControl w:val="0"/>
        <w:tabs>
          <w:tab w:val="left" w:pos="220"/>
          <w:tab w:val="left" w:pos="720"/>
        </w:tabs>
        <w:autoSpaceDE w:val="0"/>
        <w:autoSpaceDN w:val="0"/>
        <w:adjustRightInd w:val="0"/>
        <w:ind w:left="220"/>
        <w:rPr>
          <w:rFonts w:cs="Arial"/>
          <w:sz w:val="22"/>
          <w:szCs w:val="22"/>
        </w:rPr>
      </w:pPr>
    </w:p>
    <w:p w14:paraId="578C21DF" w14:textId="77777777" w:rsidR="00447286" w:rsidRDefault="00447286" w:rsidP="00447286">
      <w:pPr>
        <w:widowControl w:val="0"/>
        <w:tabs>
          <w:tab w:val="left" w:pos="220"/>
          <w:tab w:val="left" w:pos="720"/>
        </w:tabs>
        <w:autoSpaceDE w:val="0"/>
        <w:autoSpaceDN w:val="0"/>
        <w:adjustRightInd w:val="0"/>
        <w:ind w:left="220"/>
        <w:rPr>
          <w:rFonts w:cs="Arial"/>
          <w:sz w:val="22"/>
          <w:szCs w:val="22"/>
        </w:rPr>
      </w:pPr>
      <w:r>
        <w:rPr>
          <w:rFonts w:cs="Arial"/>
          <w:sz w:val="22"/>
          <w:szCs w:val="22"/>
        </w:rPr>
        <w:t>£500 per student per week is available plus an admin contribution @ £3K per year.  Start-up costs @ &lt;£10K could be available subject to negotiation.</w:t>
      </w:r>
    </w:p>
    <w:p w14:paraId="35FC4D3E" w14:textId="77777777" w:rsidR="00447286" w:rsidRDefault="00447286" w:rsidP="00447286">
      <w:pPr>
        <w:widowControl w:val="0"/>
        <w:tabs>
          <w:tab w:val="left" w:pos="220"/>
          <w:tab w:val="left" w:pos="720"/>
        </w:tabs>
        <w:autoSpaceDE w:val="0"/>
        <w:autoSpaceDN w:val="0"/>
        <w:adjustRightInd w:val="0"/>
        <w:ind w:left="220"/>
        <w:rPr>
          <w:rFonts w:cs="Arial"/>
          <w:sz w:val="22"/>
          <w:szCs w:val="22"/>
        </w:rPr>
      </w:pPr>
    </w:p>
    <w:p w14:paraId="2B2C0636" w14:textId="2484AD41" w:rsidR="00447286" w:rsidRDefault="00447286" w:rsidP="00447286">
      <w:pPr>
        <w:widowControl w:val="0"/>
        <w:tabs>
          <w:tab w:val="left" w:pos="220"/>
          <w:tab w:val="left" w:pos="720"/>
        </w:tabs>
        <w:autoSpaceDE w:val="0"/>
        <w:autoSpaceDN w:val="0"/>
        <w:adjustRightInd w:val="0"/>
        <w:ind w:left="220"/>
        <w:rPr>
          <w:rFonts w:cs="Arial"/>
          <w:sz w:val="22"/>
          <w:szCs w:val="22"/>
        </w:rPr>
      </w:pPr>
      <w:r>
        <w:rPr>
          <w:rFonts w:cs="Arial"/>
          <w:sz w:val="22"/>
          <w:szCs w:val="22"/>
        </w:rPr>
        <w:t>The Academy practices will meet in June to agree the plans / proposal and meet with the University again in July.</w:t>
      </w:r>
      <w:r w:rsidR="00B7063F">
        <w:rPr>
          <w:rFonts w:cs="Arial"/>
          <w:sz w:val="22"/>
          <w:szCs w:val="22"/>
        </w:rPr>
        <w:t xml:space="preserve">  </w:t>
      </w:r>
      <w:r w:rsidR="00B7063F" w:rsidRPr="00B7063F">
        <w:rPr>
          <w:rFonts w:cs="Arial"/>
          <w:b/>
          <w:i/>
          <w:sz w:val="22"/>
          <w:szCs w:val="22"/>
        </w:rPr>
        <w:t>Action JW</w:t>
      </w:r>
    </w:p>
    <w:p w14:paraId="3984A7C3" w14:textId="77777777" w:rsidR="00447286" w:rsidRPr="002F0E52" w:rsidRDefault="00447286" w:rsidP="007C435F">
      <w:pPr>
        <w:pStyle w:val="ListParagraph"/>
        <w:widowControl w:val="0"/>
        <w:numPr>
          <w:ilvl w:val="0"/>
          <w:numId w:val="8"/>
        </w:numPr>
        <w:tabs>
          <w:tab w:val="left" w:pos="220"/>
          <w:tab w:val="left" w:pos="720"/>
        </w:tabs>
        <w:autoSpaceDE w:val="0"/>
        <w:autoSpaceDN w:val="0"/>
        <w:adjustRightInd w:val="0"/>
        <w:spacing w:before="240"/>
        <w:ind w:left="360"/>
        <w:rPr>
          <w:rFonts w:cs="Arial"/>
          <w:b/>
          <w:sz w:val="22"/>
          <w:szCs w:val="22"/>
        </w:rPr>
      </w:pPr>
      <w:r>
        <w:rPr>
          <w:rFonts w:cs="Arial"/>
          <w:b/>
          <w:sz w:val="22"/>
          <w:szCs w:val="22"/>
        </w:rPr>
        <w:lastRenderedPageBreak/>
        <w:t xml:space="preserve">GDPR </w:t>
      </w:r>
      <w:r w:rsidRPr="00560FAA">
        <w:rPr>
          <w:rFonts w:cs="Arial"/>
          <w:sz w:val="22"/>
          <w:szCs w:val="22"/>
        </w:rPr>
        <w:t xml:space="preserve">– </w:t>
      </w:r>
      <w:r>
        <w:rPr>
          <w:rFonts w:cs="Arial"/>
          <w:sz w:val="22"/>
          <w:szCs w:val="22"/>
        </w:rPr>
        <w:t xml:space="preserve">We have developed a Federation approach to providing a DPO service for practices which is summarized below.  16 practices have indicated their intention to take part in the scheme.  </w:t>
      </w:r>
    </w:p>
    <w:p w14:paraId="3124BDAE" w14:textId="77777777" w:rsidR="00447286" w:rsidRPr="0008448F" w:rsidRDefault="00447286" w:rsidP="00447286">
      <w:pPr>
        <w:pStyle w:val="ListParagraph"/>
        <w:widowControl w:val="0"/>
        <w:tabs>
          <w:tab w:val="left" w:pos="220"/>
          <w:tab w:val="left" w:pos="720"/>
        </w:tabs>
        <w:autoSpaceDE w:val="0"/>
        <w:autoSpaceDN w:val="0"/>
        <w:adjustRightInd w:val="0"/>
        <w:spacing w:before="240"/>
        <w:ind w:left="360"/>
        <w:rPr>
          <w:rFonts w:cs="Arial"/>
          <w:b/>
          <w:sz w:val="22"/>
          <w:szCs w:val="22"/>
        </w:rPr>
      </w:pPr>
    </w:p>
    <w:p w14:paraId="63EE0C70" w14:textId="4CDE8B4E" w:rsidR="00CD233D" w:rsidRDefault="00CD233D" w:rsidP="00447286">
      <w:pPr>
        <w:ind w:left="360"/>
        <w:outlineLvl w:val="0"/>
        <w:rPr>
          <w:color w:val="333333"/>
          <w:sz w:val="22"/>
          <w:szCs w:val="22"/>
        </w:rPr>
      </w:pPr>
      <w:r>
        <w:rPr>
          <w:color w:val="333333"/>
          <w:sz w:val="22"/>
          <w:szCs w:val="22"/>
        </w:rPr>
        <w:t>O</w:t>
      </w:r>
      <w:r w:rsidR="00447286" w:rsidRPr="002F0E52">
        <w:rPr>
          <w:color w:val="333333"/>
          <w:sz w:val="22"/>
          <w:szCs w:val="22"/>
        </w:rPr>
        <w:t xml:space="preserve">ur standard contract template </w:t>
      </w:r>
      <w:r>
        <w:rPr>
          <w:color w:val="333333"/>
          <w:sz w:val="22"/>
          <w:szCs w:val="22"/>
        </w:rPr>
        <w:t xml:space="preserve">has been adapted for this purpose and will be checked with LMC Law.  </w:t>
      </w:r>
      <w:r w:rsidRPr="00CD233D">
        <w:rPr>
          <w:b/>
          <w:i/>
          <w:color w:val="333333"/>
          <w:sz w:val="22"/>
          <w:szCs w:val="22"/>
        </w:rPr>
        <w:t>Action JW/JM</w:t>
      </w:r>
    </w:p>
    <w:p w14:paraId="07DBE2DE" w14:textId="77777777" w:rsidR="00CD233D" w:rsidRDefault="00CD233D" w:rsidP="00447286">
      <w:pPr>
        <w:ind w:left="360"/>
        <w:outlineLvl w:val="0"/>
        <w:rPr>
          <w:color w:val="333333"/>
          <w:sz w:val="22"/>
          <w:szCs w:val="22"/>
        </w:rPr>
      </w:pPr>
    </w:p>
    <w:p w14:paraId="698D8DE1" w14:textId="3CBB1A86" w:rsidR="00447286" w:rsidRPr="002F0E52" w:rsidRDefault="00447286" w:rsidP="00447286">
      <w:pPr>
        <w:ind w:left="360"/>
        <w:outlineLvl w:val="0"/>
        <w:rPr>
          <w:rFonts w:eastAsia="Times New Roman" w:cs="Arial"/>
          <w:b/>
          <w:bCs/>
          <w:color w:val="444444"/>
          <w:kern w:val="36"/>
          <w:sz w:val="22"/>
          <w:szCs w:val="22"/>
          <w:lang w:val="en-GB" w:eastAsia="en-GB"/>
        </w:rPr>
      </w:pPr>
      <w:r>
        <w:rPr>
          <w:color w:val="333333"/>
          <w:sz w:val="22"/>
          <w:szCs w:val="22"/>
        </w:rPr>
        <w:t xml:space="preserve">The charge is made up of a </w:t>
      </w:r>
      <w:r w:rsidRPr="002F0E52">
        <w:rPr>
          <w:color w:val="333333"/>
          <w:sz w:val="22"/>
          <w:szCs w:val="22"/>
        </w:rPr>
        <w:t xml:space="preserve">base fee + </w:t>
      </w:r>
      <w:r>
        <w:rPr>
          <w:color w:val="333333"/>
          <w:sz w:val="22"/>
          <w:szCs w:val="22"/>
        </w:rPr>
        <w:t xml:space="preserve">fee </w:t>
      </w:r>
      <w:r w:rsidR="005000F5">
        <w:rPr>
          <w:color w:val="333333"/>
          <w:sz w:val="22"/>
          <w:szCs w:val="22"/>
        </w:rPr>
        <w:t>per patient.  W</w:t>
      </w:r>
      <w:r>
        <w:rPr>
          <w:color w:val="333333"/>
          <w:sz w:val="22"/>
          <w:szCs w:val="22"/>
        </w:rPr>
        <w:t xml:space="preserve">e </w:t>
      </w:r>
      <w:r w:rsidRPr="002F0E52">
        <w:rPr>
          <w:color w:val="333333"/>
          <w:sz w:val="22"/>
          <w:szCs w:val="22"/>
        </w:rPr>
        <w:t xml:space="preserve">will only invoice for 50% of this initially and will </w:t>
      </w:r>
      <w:proofErr w:type="spellStart"/>
      <w:r w:rsidRPr="002F0E52">
        <w:rPr>
          <w:color w:val="333333"/>
          <w:sz w:val="22"/>
          <w:szCs w:val="22"/>
        </w:rPr>
        <w:t>finalise</w:t>
      </w:r>
      <w:proofErr w:type="spellEnd"/>
      <w:r w:rsidRPr="002F0E52">
        <w:rPr>
          <w:color w:val="333333"/>
          <w:sz w:val="22"/>
          <w:szCs w:val="22"/>
        </w:rPr>
        <w:t xml:space="preserve"> the </w:t>
      </w:r>
      <w:r>
        <w:rPr>
          <w:color w:val="333333"/>
          <w:sz w:val="22"/>
          <w:szCs w:val="22"/>
        </w:rPr>
        <w:t xml:space="preserve">extent of </w:t>
      </w:r>
      <w:r w:rsidR="005000F5">
        <w:rPr>
          <w:color w:val="333333"/>
          <w:sz w:val="22"/>
          <w:szCs w:val="22"/>
        </w:rPr>
        <w:t>any</w:t>
      </w:r>
      <w:r>
        <w:rPr>
          <w:color w:val="333333"/>
          <w:sz w:val="22"/>
          <w:szCs w:val="22"/>
        </w:rPr>
        <w:t xml:space="preserve"> </w:t>
      </w:r>
      <w:r w:rsidRPr="002F0E52">
        <w:rPr>
          <w:color w:val="333333"/>
          <w:sz w:val="22"/>
          <w:szCs w:val="22"/>
        </w:rPr>
        <w:t>second payment once we are clear on the final take up and extent of resource</w:t>
      </w:r>
      <w:r>
        <w:rPr>
          <w:color w:val="333333"/>
          <w:sz w:val="22"/>
          <w:szCs w:val="22"/>
        </w:rPr>
        <w:t xml:space="preserve">s required </w:t>
      </w:r>
      <w:proofErr w:type="gramStart"/>
      <w:r>
        <w:rPr>
          <w:color w:val="333333"/>
          <w:sz w:val="22"/>
          <w:szCs w:val="22"/>
        </w:rPr>
        <w:t xml:space="preserve">to </w:t>
      </w:r>
      <w:r w:rsidR="005000F5">
        <w:rPr>
          <w:color w:val="333333"/>
          <w:sz w:val="22"/>
          <w:szCs w:val="22"/>
        </w:rPr>
        <w:t>deliver</w:t>
      </w:r>
      <w:proofErr w:type="gramEnd"/>
      <w:r w:rsidR="005000F5">
        <w:rPr>
          <w:color w:val="333333"/>
          <w:sz w:val="22"/>
          <w:szCs w:val="22"/>
        </w:rPr>
        <w:t xml:space="preserve"> this role; specifically</w:t>
      </w:r>
      <w:r w:rsidRPr="002F0E52">
        <w:rPr>
          <w:color w:val="333333"/>
          <w:sz w:val="22"/>
          <w:szCs w:val="22"/>
        </w:rPr>
        <w:t xml:space="preserve"> whether we need to re</w:t>
      </w:r>
      <w:r>
        <w:rPr>
          <w:color w:val="333333"/>
          <w:sz w:val="22"/>
          <w:szCs w:val="22"/>
        </w:rPr>
        <w:t>cruit additional staff resource</w:t>
      </w:r>
      <w:r w:rsidR="005000F5">
        <w:rPr>
          <w:color w:val="333333"/>
          <w:sz w:val="22"/>
          <w:szCs w:val="22"/>
        </w:rPr>
        <w:t>.</w:t>
      </w:r>
    </w:p>
    <w:p w14:paraId="7688F07D" w14:textId="77777777" w:rsidR="00447286" w:rsidRDefault="00447286" w:rsidP="00447286">
      <w:pPr>
        <w:ind w:left="720"/>
        <w:outlineLvl w:val="0"/>
        <w:rPr>
          <w:rFonts w:eastAsia="Times New Roman" w:cs="Arial"/>
          <w:b/>
          <w:bCs/>
          <w:i/>
          <w:color w:val="444444"/>
          <w:kern w:val="36"/>
          <w:sz w:val="22"/>
          <w:szCs w:val="22"/>
          <w:lang w:val="en-GB" w:eastAsia="en-GB"/>
        </w:rPr>
      </w:pPr>
    </w:p>
    <w:p w14:paraId="003A4273" w14:textId="77777777" w:rsidR="00E86510" w:rsidRPr="00E86510" w:rsidRDefault="00E86510" w:rsidP="00E86510">
      <w:pPr>
        <w:pStyle w:val="ListParagraph"/>
        <w:widowControl w:val="0"/>
        <w:tabs>
          <w:tab w:val="left" w:pos="220"/>
          <w:tab w:val="left" w:pos="720"/>
        </w:tabs>
        <w:autoSpaceDE w:val="0"/>
        <w:autoSpaceDN w:val="0"/>
        <w:adjustRightInd w:val="0"/>
        <w:spacing w:line="276" w:lineRule="auto"/>
        <w:ind w:left="1220"/>
        <w:rPr>
          <w:rFonts w:cs="Arial"/>
          <w:sz w:val="22"/>
          <w:szCs w:val="22"/>
        </w:rPr>
      </w:pPr>
    </w:p>
    <w:p w14:paraId="0E530742" w14:textId="3C3E2A75" w:rsidR="00AA4288" w:rsidRDefault="00AA4288" w:rsidP="00CB3C62">
      <w:pPr>
        <w:pStyle w:val="ListParagraph"/>
        <w:numPr>
          <w:ilvl w:val="0"/>
          <w:numId w:val="1"/>
        </w:numPr>
        <w:jc w:val="both"/>
        <w:rPr>
          <w:rFonts w:asciiTheme="minorHAnsi" w:hAnsiTheme="minorHAnsi" w:cs="Calibri"/>
          <w:b/>
          <w:sz w:val="22"/>
          <w:szCs w:val="22"/>
        </w:rPr>
      </w:pPr>
      <w:r>
        <w:rPr>
          <w:rFonts w:asciiTheme="minorHAnsi" w:hAnsiTheme="minorHAnsi" w:cs="Calibri"/>
          <w:b/>
          <w:sz w:val="22"/>
          <w:szCs w:val="22"/>
        </w:rPr>
        <w:t>Financial update</w:t>
      </w:r>
    </w:p>
    <w:p w14:paraId="27903A5F" w14:textId="30947C00" w:rsidR="007E2CBB" w:rsidRPr="001F341F" w:rsidRDefault="00491CEF" w:rsidP="001F341F">
      <w:pPr>
        <w:pStyle w:val="ListParagraph"/>
        <w:numPr>
          <w:ilvl w:val="0"/>
          <w:numId w:val="2"/>
        </w:numPr>
        <w:rPr>
          <w:rFonts w:eastAsia="Times New Roman"/>
          <w:color w:val="000000"/>
          <w:sz w:val="22"/>
          <w:szCs w:val="22"/>
          <w:lang w:eastAsia="en-GB"/>
        </w:rPr>
      </w:pPr>
      <w:r w:rsidRPr="00186949">
        <w:rPr>
          <w:rFonts w:eastAsia="Times New Roman"/>
          <w:b/>
          <w:color w:val="000000"/>
          <w:sz w:val="22"/>
          <w:szCs w:val="22"/>
          <w:lang w:eastAsia="en-GB"/>
        </w:rPr>
        <w:t>FY17/18</w:t>
      </w:r>
      <w:r w:rsidR="0048185A">
        <w:rPr>
          <w:rFonts w:eastAsia="Times New Roman"/>
          <w:b/>
          <w:color w:val="000000"/>
          <w:sz w:val="22"/>
          <w:szCs w:val="22"/>
          <w:lang w:eastAsia="en-GB"/>
        </w:rPr>
        <w:t xml:space="preserve"> end of year position</w:t>
      </w:r>
      <w:r w:rsidRPr="00186949">
        <w:rPr>
          <w:rFonts w:eastAsia="Times New Roman"/>
          <w:b/>
          <w:color w:val="000000"/>
          <w:sz w:val="22"/>
          <w:szCs w:val="22"/>
          <w:lang w:eastAsia="en-GB"/>
        </w:rPr>
        <w:t xml:space="preserve"> </w:t>
      </w:r>
      <w:r w:rsidR="0048185A">
        <w:rPr>
          <w:rFonts w:eastAsia="Times New Roman"/>
          <w:b/>
          <w:color w:val="000000"/>
          <w:sz w:val="22"/>
          <w:szCs w:val="22"/>
          <w:lang w:eastAsia="en-GB"/>
        </w:rPr>
        <w:t>–</w:t>
      </w:r>
      <w:r w:rsidRPr="00186949">
        <w:rPr>
          <w:rFonts w:eastAsia="Times New Roman"/>
          <w:b/>
          <w:color w:val="000000"/>
          <w:sz w:val="22"/>
          <w:szCs w:val="22"/>
          <w:lang w:eastAsia="en-GB"/>
        </w:rPr>
        <w:t xml:space="preserve"> </w:t>
      </w:r>
      <w:r w:rsidR="0048185A" w:rsidRPr="0048185A">
        <w:rPr>
          <w:rFonts w:eastAsia="Times New Roman"/>
          <w:color w:val="000000"/>
          <w:sz w:val="22"/>
          <w:szCs w:val="22"/>
          <w:lang w:eastAsia="en-GB"/>
        </w:rPr>
        <w:t xml:space="preserve">HP </w:t>
      </w:r>
      <w:r w:rsidR="001F341F">
        <w:rPr>
          <w:rFonts w:eastAsia="Times New Roman"/>
          <w:color w:val="000000"/>
          <w:sz w:val="22"/>
          <w:szCs w:val="22"/>
          <w:lang w:eastAsia="en-GB"/>
        </w:rPr>
        <w:t xml:space="preserve">is working with </w:t>
      </w:r>
      <w:proofErr w:type="spellStart"/>
      <w:r w:rsidR="001F341F">
        <w:rPr>
          <w:rFonts w:eastAsia="Times New Roman"/>
          <w:color w:val="000000"/>
          <w:sz w:val="22"/>
          <w:szCs w:val="22"/>
          <w:lang w:eastAsia="en-GB"/>
        </w:rPr>
        <w:t>Ballards</w:t>
      </w:r>
      <w:proofErr w:type="spellEnd"/>
      <w:r w:rsidR="001F341F">
        <w:rPr>
          <w:rFonts w:eastAsia="Times New Roman"/>
          <w:color w:val="000000"/>
          <w:sz w:val="22"/>
          <w:szCs w:val="22"/>
          <w:lang w:eastAsia="en-GB"/>
        </w:rPr>
        <w:t xml:space="preserve"> to </w:t>
      </w:r>
      <w:proofErr w:type="spellStart"/>
      <w:r w:rsidR="001F341F">
        <w:rPr>
          <w:rFonts w:eastAsia="Times New Roman"/>
          <w:color w:val="000000"/>
          <w:sz w:val="22"/>
          <w:szCs w:val="22"/>
          <w:lang w:eastAsia="en-GB"/>
        </w:rPr>
        <w:t>finalise</w:t>
      </w:r>
      <w:proofErr w:type="spellEnd"/>
      <w:r w:rsidR="001F341F">
        <w:rPr>
          <w:rFonts w:eastAsia="Times New Roman"/>
          <w:color w:val="000000"/>
          <w:sz w:val="22"/>
          <w:szCs w:val="22"/>
          <w:lang w:eastAsia="en-GB"/>
        </w:rPr>
        <w:t xml:space="preserve"> the accounts.  </w:t>
      </w:r>
      <w:r w:rsidR="0048185A" w:rsidRPr="001F341F">
        <w:rPr>
          <w:rFonts w:eastAsia="Times New Roman"/>
          <w:b/>
          <w:i/>
          <w:color w:val="000000"/>
          <w:sz w:val="22"/>
          <w:szCs w:val="22"/>
          <w:lang w:eastAsia="en-GB"/>
        </w:rPr>
        <w:t>Action HP</w:t>
      </w:r>
    </w:p>
    <w:p w14:paraId="77160063" w14:textId="18343972" w:rsidR="00480727" w:rsidRDefault="00491CEF" w:rsidP="00CC345B">
      <w:pPr>
        <w:pStyle w:val="ListParagraph"/>
        <w:numPr>
          <w:ilvl w:val="0"/>
          <w:numId w:val="2"/>
        </w:numPr>
        <w:rPr>
          <w:rFonts w:eastAsia="Times New Roman"/>
          <w:color w:val="000000"/>
          <w:sz w:val="22"/>
          <w:szCs w:val="22"/>
          <w:lang w:eastAsia="en-GB"/>
        </w:rPr>
      </w:pPr>
      <w:r w:rsidRPr="0080619B">
        <w:rPr>
          <w:rFonts w:eastAsia="Times New Roman"/>
          <w:b/>
          <w:color w:val="000000"/>
          <w:sz w:val="22"/>
          <w:szCs w:val="22"/>
          <w:lang w:eastAsia="en-GB"/>
        </w:rPr>
        <w:t>FY18/19 budget</w:t>
      </w:r>
      <w:r w:rsidR="003734FD" w:rsidRPr="0080619B">
        <w:rPr>
          <w:rFonts w:eastAsia="Times New Roman"/>
          <w:b/>
          <w:color w:val="000000"/>
          <w:sz w:val="22"/>
          <w:szCs w:val="22"/>
          <w:lang w:eastAsia="en-GB"/>
        </w:rPr>
        <w:t xml:space="preserve"> </w:t>
      </w:r>
      <w:r w:rsidR="0080619B">
        <w:rPr>
          <w:rFonts w:eastAsia="Times New Roman"/>
          <w:b/>
          <w:color w:val="000000"/>
          <w:sz w:val="22"/>
          <w:szCs w:val="22"/>
          <w:lang w:eastAsia="en-GB"/>
        </w:rPr>
        <w:t xml:space="preserve">forecast </w:t>
      </w:r>
      <w:r w:rsidR="00210636" w:rsidRPr="0080619B">
        <w:rPr>
          <w:rFonts w:eastAsia="Times New Roman"/>
          <w:b/>
          <w:color w:val="000000"/>
          <w:sz w:val="22"/>
          <w:szCs w:val="22"/>
          <w:lang w:eastAsia="en-GB"/>
        </w:rPr>
        <w:t xml:space="preserve">– </w:t>
      </w:r>
      <w:r w:rsidR="007745BE" w:rsidRPr="0080619B">
        <w:rPr>
          <w:rFonts w:eastAsia="Times New Roman"/>
          <w:color w:val="000000"/>
          <w:sz w:val="22"/>
          <w:szCs w:val="22"/>
          <w:lang w:eastAsia="en-GB"/>
        </w:rPr>
        <w:t>the Board reviewed the</w:t>
      </w:r>
      <w:r w:rsidR="00480727" w:rsidRPr="0080619B">
        <w:rPr>
          <w:rFonts w:eastAsia="Times New Roman"/>
          <w:color w:val="000000"/>
          <w:sz w:val="22"/>
          <w:szCs w:val="22"/>
          <w:lang w:eastAsia="en-GB"/>
        </w:rPr>
        <w:t xml:space="preserve"> updated </w:t>
      </w:r>
      <w:r w:rsidR="0080619B">
        <w:rPr>
          <w:rFonts w:eastAsia="Times New Roman"/>
          <w:color w:val="000000"/>
          <w:sz w:val="22"/>
          <w:szCs w:val="22"/>
          <w:lang w:eastAsia="en-GB"/>
        </w:rPr>
        <w:t>forecast</w:t>
      </w:r>
      <w:r w:rsidRPr="0080619B">
        <w:rPr>
          <w:rFonts w:eastAsia="Times New Roman"/>
          <w:color w:val="000000"/>
          <w:sz w:val="22"/>
          <w:szCs w:val="22"/>
          <w:lang w:eastAsia="en-GB"/>
        </w:rPr>
        <w:t xml:space="preserve"> for</w:t>
      </w:r>
      <w:r w:rsidRPr="0080619B">
        <w:rPr>
          <w:rFonts w:eastAsia="Times New Roman"/>
          <w:b/>
          <w:color w:val="000000"/>
          <w:sz w:val="22"/>
          <w:szCs w:val="22"/>
          <w:lang w:eastAsia="en-GB"/>
        </w:rPr>
        <w:t xml:space="preserve"> </w:t>
      </w:r>
      <w:r w:rsidRPr="0080619B">
        <w:rPr>
          <w:rFonts w:eastAsia="Times New Roman"/>
          <w:color w:val="000000"/>
          <w:sz w:val="22"/>
          <w:szCs w:val="22"/>
          <w:lang w:eastAsia="en-GB"/>
        </w:rPr>
        <w:t xml:space="preserve">FY18/19 </w:t>
      </w:r>
      <w:r w:rsidR="0048185A">
        <w:rPr>
          <w:rFonts w:eastAsia="Times New Roman"/>
          <w:color w:val="000000"/>
          <w:sz w:val="22"/>
          <w:szCs w:val="22"/>
          <w:lang w:eastAsia="en-GB"/>
        </w:rPr>
        <w:t>which indicated a break even position based on the income streams</w:t>
      </w:r>
      <w:r w:rsidR="001F341F">
        <w:rPr>
          <w:rFonts w:eastAsia="Times New Roman"/>
          <w:color w:val="000000"/>
          <w:sz w:val="22"/>
          <w:szCs w:val="22"/>
          <w:lang w:eastAsia="en-GB"/>
        </w:rPr>
        <w:t xml:space="preserve"> that are known at this point, and before accounting for any </w:t>
      </w:r>
      <w:r w:rsidR="0048185A">
        <w:rPr>
          <w:rFonts w:eastAsia="Times New Roman"/>
          <w:color w:val="000000"/>
          <w:sz w:val="22"/>
          <w:szCs w:val="22"/>
          <w:lang w:eastAsia="en-GB"/>
        </w:rPr>
        <w:t xml:space="preserve">income associated with supporting the implementation of transformation projects.  </w:t>
      </w:r>
    </w:p>
    <w:p w14:paraId="51B50340" w14:textId="284A8817" w:rsidR="001F341F" w:rsidRPr="0080619B" w:rsidRDefault="001F341F" w:rsidP="00CC345B">
      <w:pPr>
        <w:pStyle w:val="ListParagraph"/>
        <w:numPr>
          <w:ilvl w:val="0"/>
          <w:numId w:val="2"/>
        </w:numPr>
        <w:rPr>
          <w:rFonts w:eastAsia="Times New Roman"/>
          <w:color w:val="000000"/>
          <w:sz w:val="22"/>
          <w:szCs w:val="22"/>
          <w:lang w:eastAsia="en-GB"/>
        </w:rPr>
      </w:pPr>
      <w:proofErr w:type="spellStart"/>
      <w:r>
        <w:rPr>
          <w:rFonts w:eastAsia="Times New Roman"/>
          <w:color w:val="000000"/>
          <w:sz w:val="22"/>
          <w:szCs w:val="22"/>
          <w:lang w:eastAsia="en-GB"/>
        </w:rPr>
        <w:t>Ballards</w:t>
      </w:r>
      <w:proofErr w:type="spellEnd"/>
      <w:r>
        <w:rPr>
          <w:rFonts w:eastAsia="Times New Roman"/>
          <w:color w:val="000000"/>
          <w:sz w:val="22"/>
          <w:szCs w:val="22"/>
          <w:lang w:eastAsia="en-GB"/>
        </w:rPr>
        <w:t xml:space="preserve"> will be advising on the VAT implications of future work.  </w:t>
      </w:r>
      <w:r w:rsidRPr="001F341F">
        <w:rPr>
          <w:rFonts w:eastAsia="Times New Roman"/>
          <w:b/>
          <w:i/>
          <w:color w:val="000000"/>
          <w:sz w:val="22"/>
          <w:szCs w:val="22"/>
          <w:lang w:eastAsia="en-GB"/>
        </w:rPr>
        <w:t>Action HP / JW</w:t>
      </w:r>
    </w:p>
    <w:p w14:paraId="43A98D2B" w14:textId="63D3DC3D" w:rsidR="001976A4" w:rsidRDefault="0080619B" w:rsidP="00CC345B">
      <w:pPr>
        <w:pStyle w:val="ListParagraph"/>
        <w:numPr>
          <w:ilvl w:val="0"/>
          <w:numId w:val="2"/>
        </w:numPr>
        <w:rPr>
          <w:rFonts w:eastAsia="Times New Roman"/>
          <w:color w:val="000000"/>
          <w:sz w:val="22"/>
          <w:szCs w:val="22"/>
          <w:lang w:eastAsia="en-GB"/>
        </w:rPr>
      </w:pPr>
      <w:r>
        <w:rPr>
          <w:rFonts w:eastAsia="Times New Roman"/>
          <w:color w:val="000000"/>
          <w:sz w:val="22"/>
          <w:szCs w:val="22"/>
          <w:lang w:eastAsia="en-GB"/>
        </w:rPr>
        <w:t>T</w:t>
      </w:r>
      <w:r w:rsidR="001976A4">
        <w:rPr>
          <w:rFonts w:eastAsia="Times New Roman"/>
          <w:color w:val="000000"/>
          <w:sz w:val="22"/>
          <w:szCs w:val="22"/>
          <w:lang w:eastAsia="en-GB"/>
        </w:rPr>
        <w:t xml:space="preserve">he key challenge </w:t>
      </w:r>
      <w:r w:rsidR="0048185A">
        <w:rPr>
          <w:rFonts w:eastAsia="Times New Roman"/>
          <w:color w:val="000000"/>
          <w:sz w:val="22"/>
          <w:szCs w:val="22"/>
          <w:lang w:eastAsia="en-GB"/>
        </w:rPr>
        <w:t xml:space="preserve">remains </w:t>
      </w:r>
      <w:r w:rsidR="001976A4">
        <w:rPr>
          <w:rFonts w:eastAsia="Times New Roman"/>
          <w:color w:val="000000"/>
          <w:sz w:val="22"/>
          <w:szCs w:val="22"/>
          <w:lang w:eastAsia="en-GB"/>
        </w:rPr>
        <w:t>identify</w:t>
      </w:r>
      <w:r w:rsidR="0048185A">
        <w:rPr>
          <w:rFonts w:eastAsia="Times New Roman"/>
          <w:color w:val="000000"/>
          <w:sz w:val="22"/>
          <w:szCs w:val="22"/>
          <w:lang w:eastAsia="en-GB"/>
        </w:rPr>
        <w:t>ing</w:t>
      </w:r>
      <w:r w:rsidR="001976A4">
        <w:rPr>
          <w:rFonts w:eastAsia="Times New Roman"/>
          <w:color w:val="000000"/>
          <w:sz w:val="22"/>
          <w:szCs w:val="22"/>
          <w:lang w:eastAsia="en-GB"/>
        </w:rPr>
        <w:t xml:space="preserve"> funding streams fr</w:t>
      </w:r>
      <w:r w:rsidR="001F341F">
        <w:rPr>
          <w:rFonts w:eastAsia="Times New Roman"/>
          <w:color w:val="000000"/>
          <w:sz w:val="22"/>
          <w:szCs w:val="22"/>
          <w:lang w:eastAsia="en-GB"/>
        </w:rPr>
        <w:t xml:space="preserve">om April 2019.  </w:t>
      </w:r>
      <w:r w:rsidR="001976A4" w:rsidRPr="0048185A">
        <w:rPr>
          <w:rFonts w:eastAsia="Times New Roman"/>
          <w:b/>
          <w:i/>
          <w:color w:val="000000"/>
          <w:sz w:val="22"/>
          <w:szCs w:val="22"/>
          <w:lang w:eastAsia="en-GB"/>
        </w:rPr>
        <w:t>Action JW.</w:t>
      </w:r>
    </w:p>
    <w:p w14:paraId="741BCBB5" w14:textId="5AC578AE" w:rsidR="003E5D6A" w:rsidRPr="00AA1E8F" w:rsidRDefault="003E5D6A" w:rsidP="00AA1E8F">
      <w:pPr>
        <w:jc w:val="both"/>
        <w:rPr>
          <w:rFonts w:asciiTheme="minorHAnsi" w:hAnsiTheme="minorHAnsi" w:cs="Calibri"/>
          <w:b/>
          <w:sz w:val="22"/>
          <w:szCs w:val="22"/>
        </w:rPr>
      </w:pPr>
    </w:p>
    <w:p w14:paraId="3CA2AFD1" w14:textId="51638CEB" w:rsidR="007E2CBB" w:rsidRDefault="007E2CBB" w:rsidP="00CB3C62">
      <w:pPr>
        <w:pStyle w:val="ListParagraph"/>
        <w:numPr>
          <w:ilvl w:val="0"/>
          <w:numId w:val="1"/>
        </w:numPr>
        <w:jc w:val="both"/>
        <w:rPr>
          <w:rFonts w:asciiTheme="minorHAnsi" w:hAnsiTheme="minorHAnsi" w:cs="Calibri"/>
          <w:b/>
          <w:sz w:val="22"/>
          <w:szCs w:val="22"/>
        </w:rPr>
      </w:pPr>
      <w:r>
        <w:rPr>
          <w:rFonts w:asciiTheme="minorHAnsi" w:hAnsiTheme="minorHAnsi" w:cs="Calibri"/>
          <w:b/>
          <w:sz w:val="22"/>
          <w:szCs w:val="22"/>
        </w:rPr>
        <w:t>Board issues</w:t>
      </w:r>
    </w:p>
    <w:p w14:paraId="6FF1A611" w14:textId="1EC38820" w:rsidR="007E2CBB" w:rsidRDefault="00E8384E" w:rsidP="007C435F">
      <w:pPr>
        <w:pStyle w:val="ListParagraph"/>
        <w:numPr>
          <w:ilvl w:val="0"/>
          <w:numId w:val="15"/>
        </w:numPr>
        <w:jc w:val="both"/>
        <w:rPr>
          <w:rFonts w:asciiTheme="minorHAnsi" w:hAnsiTheme="minorHAnsi" w:cs="Calibri"/>
          <w:sz w:val="22"/>
          <w:szCs w:val="22"/>
        </w:rPr>
      </w:pPr>
      <w:r>
        <w:rPr>
          <w:rFonts w:asciiTheme="minorHAnsi" w:hAnsiTheme="minorHAnsi" w:cs="Calibri"/>
          <w:sz w:val="22"/>
          <w:szCs w:val="22"/>
        </w:rPr>
        <w:t xml:space="preserve">HP to arrange for </w:t>
      </w:r>
      <w:r w:rsidR="007E2CBB">
        <w:rPr>
          <w:rFonts w:asciiTheme="minorHAnsi" w:hAnsiTheme="minorHAnsi" w:cs="Calibri"/>
          <w:sz w:val="22"/>
          <w:szCs w:val="22"/>
        </w:rPr>
        <w:t xml:space="preserve">Simon Vincent </w:t>
      </w:r>
      <w:r>
        <w:rPr>
          <w:rFonts w:asciiTheme="minorHAnsi" w:hAnsiTheme="minorHAnsi" w:cs="Calibri"/>
          <w:sz w:val="22"/>
          <w:szCs w:val="22"/>
        </w:rPr>
        <w:t>to be removed as a Director</w:t>
      </w:r>
      <w:r w:rsidR="007E2CBB">
        <w:rPr>
          <w:rFonts w:asciiTheme="minorHAnsi" w:hAnsiTheme="minorHAnsi" w:cs="Calibri"/>
          <w:sz w:val="22"/>
          <w:szCs w:val="22"/>
        </w:rPr>
        <w:t>.</w:t>
      </w:r>
      <w:r>
        <w:rPr>
          <w:rFonts w:asciiTheme="minorHAnsi" w:hAnsiTheme="minorHAnsi" w:cs="Calibri"/>
          <w:sz w:val="22"/>
          <w:szCs w:val="22"/>
        </w:rPr>
        <w:t xml:space="preserve">  </w:t>
      </w:r>
      <w:r w:rsidRPr="00E8384E">
        <w:rPr>
          <w:rFonts w:asciiTheme="minorHAnsi" w:hAnsiTheme="minorHAnsi" w:cs="Calibri"/>
          <w:b/>
          <w:i/>
          <w:sz w:val="22"/>
          <w:szCs w:val="22"/>
        </w:rPr>
        <w:t>Action HP</w:t>
      </w:r>
    </w:p>
    <w:p w14:paraId="483FC489" w14:textId="39BD7EDE" w:rsidR="007E2CBB" w:rsidRDefault="00E8384E" w:rsidP="007C435F">
      <w:pPr>
        <w:pStyle w:val="ListParagraph"/>
        <w:numPr>
          <w:ilvl w:val="0"/>
          <w:numId w:val="15"/>
        </w:numPr>
        <w:jc w:val="both"/>
        <w:rPr>
          <w:rFonts w:asciiTheme="minorHAnsi" w:hAnsiTheme="minorHAnsi" w:cs="Calibri"/>
          <w:b/>
          <w:i/>
          <w:sz w:val="22"/>
          <w:szCs w:val="22"/>
        </w:rPr>
      </w:pPr>
      <w:r>
        <w:rPr>
          <w:rFonts w:asciiTheme="minorHAnsi" w:hAnsiTheme="minorHAnsi" w:cs="Calibri"/>
          <w:sz w:val="22"/>
          <w:szCs w:val="22"/>
        </w:rPr>
        <w:t xml:space="preserve">No applications have been received for the </w:t>
      </w:r>
      <w:r w:rsidR="007E2CBB" w:rsidRPr="007E2CBB">
        <w:rPr>
          <w:rFonts w:asciiTheme="minorHAnsi" w:hAnsiTheme="minorHAnsi" w:cs="Calibri"/>
          <w:sz w:val="22"/>
          <w:szCs w:val="22"/>
        </w:rPr>
        <w:t xml:space="preserve">vacancy in the </w:t>
      </w:r>
      <w:proofErr w:type="spellStart"/>
      <w:r w:rsidR="007E2CBB" w:rsidRPr="007E2CBB">
        <w:rPr>
          <w:rFonts w:asciiTheme="minorHAnsi" w:hAnsiTheme="minorHAnsi" w:cs="Calibri"/>
          <w:sz w:val="22"/>
          <w:szCs w:val="22"/>
        </w:rPr>
        <w:t>Blaby</w:t>
      </w:r>
      <w:proofErr w:type="spellEnd"/>
      <w:r w:rsidR="007E2CBB" w:rsidRPr="007E2CBB">
        <w:rPr>
          <w:rFonts w:asciiTheme="minorHAnsi" w:hAnsiTheme="minorHAnsi" w:cs="Calibri"/>
          <w:sz w:val="22"/>
          <w:szCs w:val="22"/>
        </w:rPr>
        <w:t xml:space="preserve"> &amp; </w:t>
      </w:r>
      <w:proofErr w:type="spellStart"/>
      <w:r w:rsidR="007E2CBB" w:rsidRPr="007E2CBB">
        <w:rPr>
          <w:rFonts w:asciiTheme="minorHAnsi" w:hAnsiTheme="minorHAnsi" w:cs="Calibri"/>
          <w:sz w:val="22"/>
          <w:szCs w:val="22"/>
        </w:rPr>
        <w:t>Lutterworth</w:t>
      </w:r>
      <w:proofErr w:type="spellEnd"/>
      <w:r w:rsidR="007E2CBB" w:rsidRPr="007E2CBB">
        <w:rPr>
          <w:rFonts w:asciiTheme="minorHAnsi" w:hAnsiTheme="minorHAnsi" w:cs="Calibri"/>
          <w:sz w:val="22"/>
          <w:szCs w:val="22"/>
        </w:rPr>
        <w:t xml:space="preserve"> Locality</w:t>
      </w:r>
      <w:r>
        <w:rPr>
          <w:rFonts w:asciiTheme="minorHAnsi" w:hAnsiTheme="minorHAnsi" w:cs="Calibri"/>
          <w:sz w:val="22"/>
          <w:szCs w:val="22"/>
        </w:rPr>
        <w:t>.</w:t>
      </w:r>
      <w:r w:rsidR="00D10ED8">
        <w:rPr>
          <w:rFonts w:asciiTheme="minorHAnsi" w:hAnsiTheme="minorHAnsi" w:cs="Calibri"/>
          <w:sz w:val="22"/>
          <w:szCs w:val="22"/>
        </w:rPr>
        <w:t xml:space="preserve">  </w:t>
      </w:r>
      <w:r w:rsidR="00D10ED8" w:rsidRPr="00D10ED8">
        <w:rPr>
          <w:rFonts w:asciiTheme="minorHAnsi" w:hAnsiTheme="minorHAnsi" w:cs="Calibri"/>
          <w:b/>
          <w:i/>
          <w:sz w:val="22"/>
          <w:szCs w:val="22"/>
        </w:rPr>
        <w:t>Action JW/JM</w:t>
      </w:r>
    </w:p>
    <w:p w14:paraId="254B8238" w14:textId="5CCF6719" w:rsidR="007E2CBB" w:rsidRDefault="007E2CBB" w:rsidP="007C435F">
      <w:pPr>
        <w:pStyle w:val="ListParagraph"/>
        <w:numPr>
          <w:ilvl w:val="0"/>
          <w:numId w:val="15"/>
        </w:numPr>
        <w:jc w:val="both"/>
        <w:rPr>
          <w:rFonts w:asciiTheme="minorHAnsi" w:hAnsiTheme="minorHAnsi" w:cs="Calibri"/>
          <w:b/>
          <w:i/>
          <w:sz w:val="22"/>
          <w:szCs w:val="22"/>
        </w:rPr>
      </w:pPr>
      <w:r>
        <w:rPr>
          <w:rFonts w:asciiTheme="minorHAnsi" w:hAnsiTheme="minorHAnsi" w:cs="Calibri"/>
          <w:sz w:val="22"/>
          <w:szCs w:val="22"/>
        </w:rPr>
        <w:t xml:space="preserve">HP to arrange for the shareholders who have left (Latham House and Kingsway) to be removed.  </w:t>
      </w:r>
      <w:r w:rsidRPr="007E2CBB">
        <w:rPr>
          <w:rFonts w:asciiTheme="minorHAnsi" w:hAnsiTheme="minorHAnsi" w:cs="Calibri"/>
          <w:b/>
          <w:i/>
          <w:sz w:val="22"/>
          <w:szCs w:val="22"/>
        </w:rPr>
        <w:t>Action HP</w:t>
      </w:r>
    </w:p>
    <w:p w14:paraId="7B51A2D9" w14:textId="21F6AC8C" w:rsidR="00AF0DC2" w:rsidRDefault="00AF0DC2" w:rsidP="007C435F">
      <w:pPr>
        <w:pStyle w:val="ListParagraph"/>
        <w:numPr>
          <w:ilvl w:val="0"/>
          <w:numId w:val="15"/>
        </w:numPr>
        <w:jc w:val="both"/>
        <w:rPr>
          <w:rFonts w:asciiTheme="minorHAnsi" w:hAnsiTheme="minorHAnsi" w:cs="Calibri"/>
          <w:b/>
          <w:i/>
          <w:sz w:val="22"/>
          <w:szCs w:val="22"/>
        </w:rPr>
      </w:pPr>
      <w:r>
        <w:rPr>
          <w:rFonts w:asciiTheme="minorHAnsi" w:hAnsiTheme="minorHAnsi" w:cs="Calibri"/>
          <w:sz w:val="22"/>
          <w:szCs w:val="22"/>
        </w:rPr>
        <w:t xml:space="preserve">HP to check the arrangements for removing </w:t>
      </w:r>
      <w:proofErr w:type="spellStart"/>
      <w:r>
        <w:rPr>
          <w:rFonts w:asciiTheme="minorHAnsi" w:hAnsiTheme="minorHAnsi" w:cs="Calibri"/>
          <w:sz w:val="22"/>
          <w:szCs w:val="22"/>
        </w:rPr>
        <w:t>Narborough</w:t>
      </w:r>
      <w:proofErr w:type="spellEnd"/>
      <w:r>
        <w:rPr>
          <w:rFonts w:asciiTheme="minorHAnsi" w:hAnsiTheme="minorHAnsi" w:cs="Calibri"/>
          <w:sz w:val="22"/>
          <w:szCs w:val="22"/>
        </w:rPr>
        <w:t xml:space="preserve"> Health Centre.  </w:t>
      </w:r>
      <w:r w:rsidRPr="00AF0DC2">
        <w:rPr>
          <w:rFonts w:asciiTheme="minorHAnsi" w:hAnsiTheme="minorHAnsi" w:cs="Calibri"/>
          <w:b/>
          <w:i/>
          <w:sz w:val="22"/>
          <w:szCs w:val="22"/>
        </w:rPr>
        <w:t>Action HP</w:t>
      </w:r>
      <w:r>
        <w:rPr>
          <w:rFonts w:asciiTheme="minorHAnsi" w:hAnsiTheme="minorHAnsi" w:cs="Calibri"/>
          <w:sz w:val="22"/>
          <w:szCs w:val="22"/>
        </w:rPr>
        <w:t xml:space="preserve"> </w:t>
      </w:r>
    </w:p>
    <w:p w14:paraId="6847D3C6" w14:textId="77777777" w:rsidR="007E2CBB" w:rsidRDefault="007E2CBB" w:rsidP="007E2CBB">
      <w:pPr>
        <w:jc w:val="both"/>
        <w:rPr>
          <w:rFonts w:asciiTheme="minorHAnsi" w:hAnsiTheme="minorHAnsi" w:cs="Calibri"/>
          <w:b/>
          <w:i/>
          <w:sz w:val="22"/>
          <w:szCs w:val="22"/>
        </w:rPr>
      </w:pPr>
    </w:p>
    <w:p w14:paraId="797C9A73" w14:textId="218B92DB" w:rsidR="00AA4288" w:rsidRDefault="00AA4288" w:rsidP="00CB3C62">
      <w:pPr>
        <w:pStyle w:val="ListParagraph"/>
        <w:numPr>
          <w:ilvl w:val="0"/>
          <w:numId w:val="1"/>
        </w:numPr>
        <w:jc w:val="both"/>
        <w:rPr>
          <w:rFonts w:asciiTheme="minorHAnsi" w:hAnsiTheme="minorHAnsi" w:cs="Calibri"/>
          <w:b/>
          <w:sz w:val="22"/>
          <w:szCs w:val="22"/>
        </w:rPr>
      </w:pPr>
      <w:r>
        <w:rPr>
          <w:rFonts w:asciiTheme="minorHAnsi" w:hAnsiTheme="minorHAnsi" w:cs="Calibri"/>
          <w:b/>
          <w:sz w:val="22"/>
          <w:szCs w:val="22"/>
        </w:rPr>
        <w:t>Communications update</w:t>
      </w:r>
    </w:p>
    <w:p w14:paraId="7C02CE80" w14:textId="12B8F39F" w:rsidR="007E2CBB" w:rsidRDefault="007E2CBB" w:rsidP="00CC345B">
      <w:pPr>
        <w:pStyle w:val="ListParagraph"/>
        <w:numPr>
          <w:ilvl w:val="0"/>
          <w:numId w:val="3"/>
        </w:numPr>
        <w:jc w:val="both"/>
        <w:rPr>
          <w:rFonts w:asciiTheme="minorHAnsi" w:hAnsiTheme="minorHAnsi" w:cs="Calibri"/>
          <w:sz w:val="22"/>
          <w:szCs w:val="22"/>
        </w:rPr>
      </w:pPr>
      <w:r>
        <w:rPr>
          <w:rFonts w:asciiTheme="minorHAnsi" w:hAnsiTheme="minorHAnsi" w:cs="Calibri"/>
          <w:sz w:val="22"/>
          <w:szCs w:val="22"/>
        </w:rPr>
        <w:t xml:space="preserve">We will hold a shareholders update meeting in September 2018.  </w:t>
      </w:r>
      <w:r w:rsidRPr="007E2CBB">
        <w:rPr>
          <w:rFonts w:asciiTheme="minorHAnsi" w:hAnsiTheme="minorHAnsi" w:cs="Calibri"/>
          <w:b/>
          <w:i/>
          <w:sz w:val="22"/>
          <w:szCs w:val="22"/>
        </w:rPr>
        <w:t>Action JW/JM</w:t>
      </w:r>
    </w:p>
    <w:p w14:paraId="714C2141" w14:textId="1E0D325C" w:rsidR="007E2CBB" w:rsidRDefault="00F90E71" w:rsidP="00CC345B">
      <w:pPr>
        <w:pStyle w:val="ListParagraph"/>
        <w:numPr>
          <w:ilvl w:val="0"/>
          <w:numId w:val="3"/>
        </w:numPr>
        <w:jc w:val="both"/>
        <w:rPr>
          <w:rFonts w:asciiTheme="minorHAnsi" w:hAnsiTheme="minorHAnsi" w:cs="Calibri"/>
          <w:sz w:val="22"/>
          <w:szCs w:val="22"/>
        </w:rPr>
      </w:pPr>
      <w:r>
        <w:rPr>
          <w:rFonts w:asciiTheme="minorHAnsi" w:hAnsiTheme="minorHAnsi" w:cs="Calibri"/>
          <w:sz w:val="22"/>
          <w:szCs w:val="22"/>
        </w:rPr>
        <w:t xml:space="preserve">JM </w:t>
      </w:r>
      <w:r w:rsidR="00AF0DC2">
        <w:rPr>
          <w:rFonts w:asciiTheme="minorHAnsi" w:hAnsiTheme="minorHAnsi" w:cs="Calibri"/>
          <w:sz w:val="22"/>
          <w:szCs w:val="22"/>
        </w:rPr>
        <w:t xml:space="preserve">is working with </w:t>
      </w:r>
      <w:r w:rsidR="007E2CBB">
        <w:rPr>
          <w:rFonts w:asciiTheme="minorHAnsi" w:hAnsiTheme="minorHAnsi" w:cs="Calibri"/>
          <w:sz w:val="22"/>
          <w:szCs w:val="22"/>
        </w:rPr>
        <w:t xml:space="preserve">the </w:t>
      </w:r>
      <w:r w:rsidR="00AF0DC2">
        <w:rPr>
          <w:rFonts w:asciiTheme="minorHAnsi" w:hAnsiTheme="minorHAnsi" w:cs="Calibri"/>
          <w:sz w:val="22"/>
          <w:szCs w:val="22"/>
        </w:rPr>
        <w:t xml:space="preserve">Rutland and South </w:t>
      </w:r>
      <w:proofErr w:type="spellStart"/>
      <w:r w:rsidR="00AF0DC2">
        <w:rPr>
          <w:rFonts w:asciiTheme="minorHAnsi" w:hAnsiTheme="minorHAnsi" w:cs="Calibri"/>
          <w:sz w:val="22"/>
          <w:szCs w:val="22"/>
        </w:rPr>
        <w:t>Blaby</w:t>
      </w:r>
      <w:proofErr w:type="spellEnd"/>
      <w:r w:rsidR="00AF0DC2">
        <w:rPr>
          <w:rFonts w:asciiTheme="minorHAnsi" w:hAnsiTheme="minorHAnsi" w:cs="Calibri"/>
          <w:sz w:val="22"/>
          <w:szCs w:val="22"/>
        </w:rPr>
        <w:t xml:space="preserve"> /</w:t>
      </w:r>
      <w:r>
        <w:rPr>
          <w:rFonts w:asciiTheme="minorHAnsi" w:hAnsiTheme="minorHAnsi" w:cs="Calibri"/>
          <w:sz w:val="22"/>
          <w:szCs w:val="22"/>
        </w:rPr>
        <w:t xml:space="preserve"> </w:t>
      </w:r>
      <w:proofErr w:type="spellStart"/>
      <w:r>
        <w:rPr>
          <w:rFonts w:asciiTheme="minorHAnsi" w:hAnsiTheme="minorHAnsi" w:cs="Calibri"/>
          <w:sz w:val="22"/>
          <w:szCs w:val="22"/>
        </w:rPr>
        <w:t>Lutterworth</w:t>
      </w:r>
      <w:proofErr w:type="spellEnd"/>
      <w:r>
        <w:rPr>
          <w:rFonts w:asciiTheme="minorHAnsi" w:hAnsiTheme="minorHAnsi" w:cs="Calibri"/>
          <w:sz w:val="22"/>
          <w:szCs w:val="22"/>
        </w:rPr>
        <w:t xml:space="preserve"> Partnership Hub</w:t>
      </w:r>
      <w:r w:rsidR="00AF0DC2">
        <w:rPr>
          <w:rFonts w:asciiTheme="minorHAnsi" w:hAnsiTheme="minorHAnsi" w:cs="Calibri"/>
          <w:sz w:val="22"/>
          <w:szCs w:val="22"/>
        </w:rPr>
        <w:t>s</w:t>
      </w:r>
      <w:r>
        <w:rPr>
          <w:rFonts w:asciiTheme="minorHAnsi" w:hAnsiTheme="minorHAnsi" w:cs="Calibri"/>
          <w:sz w:val="22"/>
          <w:szCs w:val="22"/>
        </w:rPr>
        <w:t xml:space="preserve"> </w:t>
      </w:r>
      <w:r w:rsidR="00AF0DC2">
        <w:rPr>
          <w:rFonts w:asciiTheme="minorHAnsi" w:hAnsiTheme="minorHAnsi" w:cs="Calibri"/>
          <w:sz w:val="22"/>
          <w:szCs w:val="22"/>
        </w:rPr>
        <w:t xml:space="preserve">to potentially </w:t>
      </w:r>
      <w:r>
        <w:rPr>
          <w:rFonts w:asciiTheme="minorHAnsi" w:hAnsiTheme="minorHAnsi" w:cs="Calibri"/>
          <w:sz w:val="22"/>
          <w:szCs w:val="22"/>
        </w:rPr>
        <w:t xml:space="preserve">help them consider how to make effective use of digital </w:t>
      </w:r>
      <w:proofErr w:type="spellStart"/>
      <w:r>
        <w:rPr>
          <w:rFonts w:asciiTheme="minorHAnsi" w:hAnsiTheme="minorHAnsi" w:cs="Calibri"/>
          <w:sz w:val="22"/>
          <w:szCs w:val="22"/>
        </w:rPr>
        <w:t>comms</w:t>
      </w:r>
      <w:proofErr w:type="spellEnd"/>
      <w:r>
        <w:rPr>
          <w:rFonts w:asciiTheme="minorHAnsi" w:hAnsiTheme="minorHAnsi" w:cs="Calibri"/>
          <w:sz w:val="22"/>
          <w:szCs w:val="22"/>
        </w:rPr>
        <w:t xml:space="preserve"> in communicating with their patients.  </w:t>
      </w:r>
      <w:r w:rsidR="007E2CBB" w:rsidRPr="007E2CBB">
        <w:rPr>
          <w:rFonts w:asciiTheme="minorHAnsi" w:hAnsiTheme="minorHAnsi" w:cs="Calibri"/>
          <w:b/>
          <w:i/>
          <w:sz w:val="22"/>
          <w:szCs w:val="22"/>
        </w:rPr>
        <w:t>Action JM</w:t>
      </w:r>
      <w:r w:rsidR="007E2CBB">
        <w:rPr>
          <w:rFonts w:asciiTheme="minorHAnsi" w:hAnsiTheme="minorHAnsi" w:cs="Calibri"/>
          <w:sz w:val="22"/>
          <w:szCs w:val="22"/>
        </w:rPr>
        <w:t xml:space="preserve"> </w:t>
      </w:r>
    </w:p>
    <w:p w14:paraId="6962E2B3" w14:textId="77777777" w:rsidR="003E5D6A" w:rsidRDefault="003E5D6A" w:rsidP="00E31B5E">
      <w:pPr>
        <w:jc w:val="both"/>
        <w:rPr>
          <w:rFonts w:asciiTheme="minorHAnsi" w:hAnsiTheme="minorHAnsi" w:cs="Calibri"/>
          <w:b/>
          <w:sz w:val="22"/>
          <w:szCs w:val="22"/>
        </w:rPr>
      </w:pPr>
    </w:p>
    <w:p w14:paraId="6CA81671" w14:textId="6D2255B7" w:rsidR="008373D5" w:rsidRPr="00BC21C0" w:rsidRDefault="00497179" w:rsidP="00CB3C62">
      <w:pPr>
        <w:pStyle w:val="ListParagraph"/>
        <w:numPr>
          <w:ilvl w:val="0"/>
          <w:numId w:val="1"/>
        </w:numPr>
        <w:jc w:val="both"/>
        <w:rPr>
          <w:rFonts w:asciiTheme="minorHAnsi" w:hAnsiTheme="minorHAnsi" w:cs="Calibri"/>
          <w:sz w:val="22"/>
          <w:szCs w:val="22"/>
        </w:rPr>
      </w:pPr>
      <w:r>
        <w:rPr>
          <w:rFonts w:asciiTheme="minorHAnsi" w:hAnsiTheme="minorHAnsi" w:cs="Calibri"/>
          <w:b/>
          <w:sz w:val="22"/>
          <w:szCs w:val="22"/>
        </w:rPr>
        <w:t>Conflicts of Interest Register</w:t>
      </w:r>
    </w:p>
    <w:p w14:paraId="608279C3" w14:textId="61475927" w:rsidR="00F90E71" w:rsidRDefault="00497179" w:rsidP="007C435F">
      <w:pPr>
        <w:pStyle w:val="ListParagraph"/>
        <w:numPr>
          <w:ilvl w:val="0"/>
          <w:numId w:val="10"/>
        </w:numPr>
        <w:rPr>
          <w:rFonts w:asciiTheme="minorHAnsi" w:hAnsiTheme="minorHAnsi" w:cs="Calibri"/>
          <w:b/>
          <w:sz w:val="22"/>
          <w:szCs w:val="22"/>
        </w:rPr>
      </w:pPr>
      <w:r>
        <w:rPr>
          <w:rFonts w:asciiTheme="minorHAnsi" w:hAnsiTheme="minorHAnsi" w:cs="Calibri"/>
          <w:sz w:val="22"/>
          <w:szCs w:val="22"/>
        </w:rPr>
        <w:t>The updated register was tabled.</w:t>
      </w:r>
    </w:p>
    <w:p w14:paraId="088615EB" w14:textId="77777777" w:rsidR="00F90E71" w:rsidRPr="00F90E71" w:rsidRDefault="00F90E71" w:rsidP="00F90E71">
      <w:pPr>
        <w:rPr>
          <w:rFonts w:asciiTheme="minorHAnsi" w:hAnsiTheme="minorHAnsi" w:cs="Calibri"/>
          <w:b/>
          <w:sz w:val="22"/>
          <w:szCs w:val="22"/>
        </w:rPr>
      </w:pPr>
    </w:p>
    <w:p w14:paraId="72750A97" w14:textId="64687C38" w:rsidR="0082623F" w:rsidRDefault="00514D8A" w:rsidP="00CB3C62">
      <w:pPr>
        <w:numPr>
          <w:ilvl w:val="0"/>
          <w:numId w:val="1"/>
        </w:numPr>
        <w:jc w:val="both"/>
        <w:rPr>
          <w:rFonts w:asciiTheme="minorHAnsi" w:hAnsiTheme="minorHAnsi" w:cs="Calibri"/>
          <w:b/>
          <w:sz w:val="22"/>
          <w:szCs w:val="22"/>
        </w:rPr>
      </w:pPr>
      <w:r w:rsidRPr="00C53C30">
        <w:rPr>
          <w:rFonts w:asciiTheme="minorHAnsi" w:hAnsiTheme="minorHAnsi" w:cs="Calibri"/>
          <w:b/>
          <w:sz w:val="22"/>
          <w:szCs w:val="22"/>
        </w:rPr>
        <w:t>Date &amp; venue of next meeting</w:t>
      </w:r>
      <w:r w:rsidR="00757FF1">
        <w:rPr>
          <w:rFonts w:asciiTheme="minorHAnsi" w:hAnsiTheme="minorHAnsi" w:cs="Calibri"/>
          <w:b/>
          <w:sz w:val="22"/>
          <w:szCs w:val="22"/>
        </w:rPr>
        <w:t>s</w:t>
      </w:r>
    </w:p>
    <w:p w14:paraId="66AC91A2" w14:textId="2EADC120" w:rsidR="00621E05" w:rsidRDefault="00360EF6" w:rsidP="00237FA3">
      <w:pPr>
        <w:ind w:left="720"/>
        <w:rPr>
          <w:rFonts w:asciiTheme="minorHAnsi" w:hAnsiTheme="minorHAnsi" w:cs="Calibri"/>
          <w:sz w:val="22"/>
          <w:szCs w:val="22"/>
        </w:rPr>
        <w:sectPr w:rsidR="00621E05" w:rsidSect="00003252">
          <w:headerReference w:type="default" r:id="rId9"/>
          <w:footerReference w:type="even" r:id="rId10"/>
          <w:footerReference w:type="default" r:id="rId11"/>
          <w:pgSz w:w="11900" w:h="16840"/>
          <w:pgMar w:top="1702" w:right="1304" w:bottom="1560" w:left="964" w:header="709" w:footer="709" w:gutter="0"/>
          <w:cols w:space="708"/>
          <w:docGrid w:linePitch="360"/>
        </w:sectPr>
      </w:pPr>
      <w:proofErr w:type="gramStart"/>
      <w:r>
        <w:rPr>
          <w:rFonts w:asciiTheme="minorHAnsi" w:hAnsiTheme="minorHAnsi" w:cs="Calibri"/>
          <w:sz w:val="22"/>
          <w:szCs w:val="22"/>
        </w:rPr>
        <w:t>T</w:t>
      </w:r>
      <w:r w:rsidR="0059357A">
        <w:rPr>
          <w:rFonts w:asciiTheme="minorHAnsi" w:hAnsiTheme="minorHAnsi" w:cs="Calibri"/>
          <w:sz w:val="22"/>
          <w:szCs w:val="22"/>
        </w:rPr>
        <w:t>hursday</w:t>
      </w:r>
      <w:r w:rsidR="00CF64C5" w:rsidRPr="00C53C30">
        <w:rPr>
          <w:rFonts w:asciiTheme="minorHAnsi" w:hAnsiTheme="minorHAnsi" w:cs="Calibri"/>
          <w:sz w:val="22"/>
          <w:szCs w:val="22"/>
        </w:rPr>
        <w:t xml:space="preserve"> </w:t>
      </w:r>
      <w:r w:rsidR="00497179">
        <w:rPr>
          <w:rFonts w:asciiTheme="minorHAnsi" w:hAnsiTheme="minorHAnsi" w:cs="Calibri"/>
          <w:sz w:val="22"/>
          <w:szCs w:val="22"/>
        </w:rPr>
        <w:t>5</w:t>
      </w:r>
      <w:r w:rsidR="00E710F6" w:rsidRPr="00E710F6">
        <w:rPr>
          <w:rFonts w:asciiTheme="minorHAnsi" w:hAnsiTheme="minorHAnsi" w:cs="Calibri"/>
          <w:sz w:val="22"/>
          <w:szCs w:val="22"/>
          <w:vertAlign w:val="superscript"/>
        </w:rPr>
        <w:t>th</w:t>
      </w:r>
      <w:r w:rsidR="00D647DB">
        <w:rPr>
          <w:rFonts w:asciiTheme="minorHAnsi" w:hAnsiTheme="minorHAnsi" w:cs="Calibri"/>
          <w:sz w:val="22"/>
          <w:szCs w:val="22"/>
        </w:rPr>
        <w:t xml:space="preserve"> </w:t>
      </w:r>
      <w:r w:rsidR="00497179">
        <w:rPr>
          <w:rFonts w:asciiTheme="minorHAnsi" w:hAnsiTheme="minorHAnsi" w:cs="Calibri"/>
          <w:sz w:val="22"/>
          <w:szCs w:val="22"/>
        </w:rPr>
        <w:t>July</w:t>
      </w:r>
      <w:r w:rsidR="00E710F6">
        <w:rPr>
          <w:rFonts w:asciiTheme="minorHAnsi" w:hAnsiTheme="minorHAnsi" w:cs="Calibri"/>
          <w:sz w:val="22"/>
          <w:szCs w:val="22"/>
        </w:rPr>
        <w:t xml:space="preserve"> </w:t>
      </w:r>
      <w:r w:rsidR="00BC21C0">
        <w:rPr>
          <w:rFonts w:asciiTheme="minorHAnsi" w:hAnsiTheme="minorHAnsi" w:cs="Calibri"/>
          <w:sz w:val="22"/>
          <w:szCs w:val="22"/>
        </w:rPr>
        <w:t>2018</w:t>
      </w:r>
      <w:r w:rsidR="00CF64C5" w:rsidRPr="00C53C30">
        <w:rPr>
          <w:rFonts w:asciiTheme="minorHAnsi" w:hAnsiTheme="minorHAnsi" w:cs="Calibri"/>
          <w:sz w:val="22"/>
          <w:szCs w:val="22"/>
        </w:rPr>
        <w:t xml:space="preserve"> </w:t>
      </w:r>
      <w:r w:rsidR="00E0530E">
        <w:rPr>
          <w:rFonts w:asciiTheme="minorHAnsi" w:hAnsiTheme="minorHAnsi" w:cs="Calibri"/>
          <w:sz w:val="22"/>
          <w:szCs w:val="22"/>
        </w:rPr>
        <w:t xml:space="preserve">@ 7pm </w:t>
      </w:r>
      <w:r w:rsidR="00C55BF4">
        <w:rPr>
          <w:rFonts w:asciiTheme="minorHAnsi" w:hAnsiTheme="minorHAnsi" w:cs="Calibri"/>
          <w:sz w:val="22"/>
          <w:szCs w:val="22"/>
        </w:rPr>
        <w:t xml:space="preserve">@ </w:t>
      </w:r>
      <w:proofErr w:type="spellStart"/>
      <w:r w:rsidR="00757FF1">
        <w:rPr>
          <w:rFonts w:asciiTheme="minorHAnsi" w:hAnsiTheme="minorHAnsi" w:cs="Calibri"/>
          <w:sz w:val="22"/>
          <w:szCs w:val="22"/>
        </w:rPr>
        <w:t>Syston</w:t>
      </w:r>
      <w:proofErr w:type="spellEnd"/>
      <w:r w:rsidR="00757FF1">
        <w:rPr>
          <w:rFonts w:asciiTheme="minorHAnsi" w:hAnsiTheme="minorHAnsi" w:cs="Calibri"/>
          <w:sz w:val="22"/>
          <w:szCs w:val="22"/>
        </w:rPr>
        <w:t xml:space="preserve"> Health Centre.</w:t>
      </w:r>
      <w:proofErr w:type="gramEnd"/>
    </w:p>
    <w:p w14:paraId="603B869D" w14:textId="77777777" w:rsidR="003F72BF" w:rsidRPr="003F72BF" w:rsidRDefault="003F72BF" w:rsidP="003F72BF">
      <w:pPr>
        <w:ind w:left="720"/>
        <w:jc w:val="both"/>
        <w:rPr>
          <w:rFonts w:asciiTheme="minorHAnsi" w:hAnsiTheme="minorHAnsi" w:cs="Calibri"/>
          <w:b/>
          <w:sz w:val="22"/>
          <w:szCs w:val="22"/>
        </w:rPr>
      </w:pPr>
      <w:r w:rsidRPr="003F72BF">
        <w:rPr>
          <w:rFonts w:asciiTheme="minorHAnsi" w:hAnsiTheme="minorHAnsi" w:cs="Calibri"/>
          <w:b/>
          <w:sz w:val="22"/>
          <w:szCs w:val="22"/>
        </w:rPr>
        <w:lastRenderedPageBreak/>
        <w:t>Action Log</w:t>
      </w:r>
    </w:p>
    <w:p w14:paraId="66A822CE" w14:textId="77777777" w:rsidR="003F72BF" w:rsidRDefault="003F72BF" w:rsidP="003F72BF">
      <w:pPr>
        <w:ind w:left="720"/>
        <w:jc w:val="both"/>
        <w:rPr>
          <w:rFonts w:asciiTheme="minorHAnsi" w:hAnsiTheme="minorHAnsi" w:cs="Calibri"/>
          <w:sz w:val="22"/>
          <w:szCs w:val="22"/>
        </w:rPr>
      </w:pPr>
    </w:p>
    <w:p w14:paraId="5B4C16A5" w14:textId="77777777" w:rsidR="003F72BF" w:rsidRDefault="003F72BF" w:rsidP="003F72BF">
      <w:pPr>
        <w:ind w:left="720"/>
        <w:jc w:val="both"/>
        <w:rPr>
          <w:rFonts w:asciiTheme="minorHAnsi" w:hAnsiTheme="minorHAnsi" w:cs="Calibri"/>
          <w:sz w:val="22"/>
          <w:szCs w:val="22"/>
        </w:rPr>
      </w:pPr>
    </w:p>
    <w:tbl>
      <w:tblPr>
        <w:tblStyle w:val="TableGrid"/>
        <w:tblW w:w="0" w:type="auto"/>
        <w:tblInd w:w="720" w:type="dxa"/>
        <w:tblLook w:val="04A0" w:firstRow="1" w:lastRow="0" w:firstColumn="1" w:lastColumn="0" w:noHBand="0" w:noVBand="1"/>
      </w:tblPr>
      <w:tblGrid>
        <w:gridCol w:w="440"/>
        <w:gridCol w:w="4665"/>
        <w:gridCol w:w="1318"/>
        <w:gridCol w:w="4631"/>
        <w:gridCol w:w="864"/>
      </w:tblGrid>
      <w:tr w:rsidR="003F72BF" w:rsidRPr="00970F52" w14:paraId="709A3353" w14:textId="77777777" w:rsidTr="00A449F7">
        <w:tc>
          <w:tcPr>
            <w:tcW w:w="440" w:type="dxa"/>
          </w:tcPr>
          <w:p w14:paraId="110DA1AB" w14:textId="77777777" w:rsidR="003F72BF" w:rsidRPr="00970F52" w:rsidRDefault="003F72BF" w:rsidP="00A449F7">
            <w:pPr>
              <w:jc w:val="both"/>
              <w:rPr>
                <w:rFonts w:asciiTheme="minorHAnsi" w:hAnsiTheme="minorHAnsi" w:cs="Calibri"/>
                <w:b/>
                <w:sz w:val="22"/>
                <w:szCs w:val="22"/>
              </w:rPr>
            </w:pPr>
            <w:r w:rsidRPr="00970F52">
              <w:rPr>
                <w:rFonts w:asciiTheme="minorHAnsi" w:hAnsiTheme="minorHAnsi" w:cs="Calibri"/>
                <w:b/>
                <w:sz w:val="22"/>
                <w:szCs w:val="22"/>
              </w:rPr>
              <w:t>Id</w:t>
            </w:r>
          </w:p>
        </w:tc>
        <w:tc>
          <w:tcPr>
            <w:tcW w:w="4665" w:type="dxa"/>
          </w:tcPr>
          <w:p w14:paraId="52FFDBE9" w14:textId="77777777" w:rsidR="003F72BF" w:rsidRPr="00970F52" w:rsidRDefault="003F72BF" w:rsidP="00A449F7">
            <w:pPr>
              <w:jc w:val="both"/>
              <w:rPr>
                <w:rFonts w:asciiTheme="minorHAnsi" w:hAnsiTheme="minorHAnsi" w:cs="Calibri"/>
                <w:b/>
                <w:sz w:val="22"/>
                <w:szCs w:val="22"/>
              </w:rPr>
            </w:pPr>
            <w:r w:rsidRPr="00970F52">
              <w:rPr>
                <w:rFonts w:asciiTheme="minorHAnsi" w:hAnsiTheme="minorHAnsi" w:cs="Calibri"/>
                <w:b/>
                <w:sz w:val="22"/>
                <w:szCs w:val="22"/>
              </w:rPr>
              <w:t>Detail</w:t>
            </w:r>
          </w:p>
        </w:tc>
        <w:tc>
          <w:tcPr>
            <w:tcW w:w="1318" w:type="dxa"/>
          </w:tcPr>
          <w:p w14:paraId="3CA45BBA" w14:textId="77777777" w:rsidR="003F72BF" w:rsidRPr="00970F52" w:rsidRDefault="003F72BF" w:rsidP="00A449F7">
            <w:pPr>
              <w:jc w:val="both"/>
              <w:rPr>
                <w:rFonts w:asciiTheme="minorHAnsi" w:hAnsiTheme="minorHAnsi" w:cs="Calibri"/>
                <w:b/>
                <w:sz w:val="22"/>
                <w:szCs w:val="22"/>
              </w:rPr>
            </w:pPr>
            <w:r w:rsidRPr="00970F52">
              <w:rPr>
                <w:rFonts w:asciiTheme="minorHAnsi" w:hAnsiTheme="minorHAnsi" w:cs="Calibri"/>
                <w:b/>
                <w:sz w:val="22"/>
                <w:szCs w:val="22"/>
              </w:rPr>
              <w:t>Responsible</w:t>
            </w:r>
          </w:p>
        </w:tc>
        <w:tc>
          <w:tcPr>
            <w:tcW w:w="4631" w:type="dxa"/>
          </w:tcPr>
          <w:p w14:paraId="085FBF7F" w14:textId="77777777" w:rsidR="003F72BF" w:rsidRPr="00970F52" w:rsidRDefault="003F72BF" w:rsidP="00A449F7">
            <w:pPr>
              <w:jc w:val="both"/>
              <w:rPr>
                <w:rFonts w:asciiTheme="minorHAnsi" w:hAnsiTheme="minorHAnsi" w:cs="Calibri"/>
                <w:b/>
                <w:sz w:val="22"/>
                <w:szCs w:val="22"/>
              </w:rPr>
            </w:pPr>
            <w:r w:rsidRPr="00970F52">
              <w:rPr>
                <w:rFonts w:asciiTheme="minorHAnsi" w:hAnsiTheme="minorHAnsi" w:cs="Calibri"/>
                <w:b/>
                <w:sz w:val="22"/>
                <w:szCs w:val="22"/>
              </w:rPr>
              <w:t>Update</w:t>
            </w:r>
          </w:p>
        </w:tc>
        <w:tc>
          <w:tcPr>
            <w:tcW w:w="864" w:type="dxa"/>
          </w:tcPr>
          <w:p w14:paraId="5C422534" w14:textId="77777777" w:rsidR="003F72BF" w:rsidRPr="00970F52" w:rsidRDefault="003F72BF" w:rsidP="00A449F7">
            <w:pPr>
              <w:jc w:val="both"/>
              <w:rPr>
                <w:rFonts w:asciiTheme="minorHAnsi" w:hAnsiTheme="minorHAnsi" w:cs="Calibri"/>
                <w:b/>
                <w:sz w:val="22"/>
                <w:szCs w:val="22"/>
              </w:rPr>
            </w:pPr>
            <w:r w:rsidRPr="00970F52">
              <w:rPr>
                <w:rFonts w:asciiTheme="minorHAnsi" w:hAnsiTheme="minorHAnsi" w:cs="Calibri"/>
                <w:b/>
                <w:sz w:val="22"/>
                <w:szCs w:val="22"/>
              </w:rPr>
              <w:t>Status</w:t>
            </w:r>
          </w:p>
        </w:tc>
      </w:tr>
      <w:tr w:rsidR="003F72BF" w14:paraId="774BE3FF" w14:textId="77777777" w:rsidTr="00A449F7">
        <w:tc>
          <w:tcPr>
            <w:tcW w:w="440" w:type="dxa"/>
          </w:tcPr>
          <w:p w14:paraId="0D5EBE48" w14:textId="75E86A79" w:rsidR="003F72BF" w:rsidRDefault="00BC5660" w:rsidP="00A449F7">
            <w:pPr>
              <w:jc w:val="both"/>
              <w:rPr>
                <w:rFonts w:asciiTheme="minorHAnsi" w:hAnsiTheme="minorHAnsi" w:cs="Calibri"/>
                <w:sz w:val="22"/>
                <w:szCs w:val="22"/>
              </w:rPr>
            </w:pPr>
            <w:r>
              <w:rPr>
                <w:rFonts w:asciiTheme="minorHAnsi" w:hAnsiTheme="minorHAnsi" w:cs="Calibri"/>
                <w:sz w:val="22"/>
                <w:szCs w:val="22"/>
              </w:rPr>
              <w:t>1</w:t>
            </w:r>
          </w:p>
        </w:tc>
        <w:tc>
          <w:tcPr>
            <w:tcW w:w="4665" w:type="dxa"/>
          </w:tcPr>
          <w:p w14:paraId="06B68955"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CQC registration</w:t>
            </w:r>
          </w:p>
        </w:tc>
        <w:tc>
          <w:tcPr>
            <w:tcW w:w="1318" w:type="dxa"/>
          </w:tcPr>
          <w:p w14:paraId="23BF25B2"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7715F0C2"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Plan to be developed</w:t>
            </w:r>
          </w:p>
        </w:tc>
        <w:tc>
          <w:tcPr>
            <w:tcW w:w="864" w:type="dxa"/>
            <w:shd w:val="clear" w:color="auto" w:fill="FF0000"/>
          </w:tcPr>
          <w:p w14:paraId="1FC22D2D"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R</w:t>
            </w:r>
          </w:p>
        </w:tc>
      </w:tr>
      <w:tr w:rsidR="003F72BF" w14:paraId="75E07ABF" w14:textId="77777777" w:rsidTr="00A449F7">
        <w:tc>
          <w:tcPr>
            <w:tcW w:w="440" w:type="dxa"/>
          </w:tcPr>
          <w:p w14:paraId="3576A6DF" w14:textId="704994CC" w:rsidR="003F72BF" w:rsidRDefault="00BC5660" w:rsidP="00A449F7">
            <w:pPr>
              <w:jc w:val="both"/>
              <w:rPr>
                <w:rFonts w:asciiTheme="minorHAnsi" w:hAnsiTheme="minorHAnsi" w:cs="Calibri"/>
                <w:sz w:val="22"/>
                <w:szCs w:val="22"/>
              </w:rPr>
            </w:pPr>
            <w:r>
              <w:rPr>
                <w:rFonts w:asciiTheme="minorHAnsi" w:hAnsiTheme="minorHAnsi" w:cs="Calibri"/>
                <w:sz w:val="22"/>
                <w:szCs w:val="22"/>
              </w:rPr>
              <w:t>2</w:t>
            </w:r>
          </w:p>
        </w:tc>
        <w:tc>
          <w:tcPr>
            <w:tcW w:w="4665" w:type="dxa"/>
          </w:tcPr>
          <w:p w14:paraId="23EC8ECF"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Federation charging model</w:t>
            </w:r>
          </w:p>
        </w:tc>
        <w:tc>
          <w:tcPr>
            <w:tcW w:w="1318" w:type="dxa"/>
          </w:tcPr>
          <w:p w14:paraId="452F4DDA"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42CA75F1" w14:textId="18023840" w:rsidR="003F72BF" w:rsidRDefault="00497179" w:rsidP="00A449F7">
            <w:pPr>
              <w:jc w:val="both"/>
              <w:rPr>
                <w:rFonts w:asciiTheme="minorHAnsi" w:hAnsiTheme="minorHAnsi" w:cs="Calibri"/>
                <w:sz w:val="22"/>
                <w:szCs w:val="22"/>
              </w:rPr>
            </w:pPr>
            <w:r>
              <w:rPr>
                <w:rFonts w:asciiTheme="minorHAnsi" w:hAnsiTheme="minorHAnsi" w:cs="Calibri"/>
                <w:sz w:val="22"/>
                <w:szCs w:val="22"/>
              </w:rPr>
              <w:t>Draft in development</w:t>
            </w:r>
          </w:p>
        </w:tc>
        <w:tc>
          <w:tcPr>
            <w:tcW w:w="864" w:type="dxa"/>
            <w:shd w:val="clear" w:color="auto" w:fill="FFC000"/>
          </w:tcPr>
          <w:p w14:paraId="6C1B7EE8"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A</w:t>
            </w:r>
          </w:p>
        </w:tc>
      </w:tr>
      <w:tr w:rsidR="003F72BF" w14:paraId="39B2C832" w14:textId="77777777" w:rsidTr="00A449F7">
        <w:tc>
          <w:tcPr>
            <w:tcW w:w="440" w:type="dxa"/>
          </w:tcPr>
          <w:p w14:paraId="3FD1E3F4" w14:textId="51DE4514" w:rsidR="003F72BF" w:rsidRDefault="00BC5660" w:rsidP="00A449F7">
            <w:pPr>
              <w:jc w:val="both"/>
              <w:rPr>
                <w:rFonts w:asciiTheme="minorHAnsi" w:hAnsiTheme="minorHAnsi" w:cs="Calibri"/>
                <w:sz w:val="22"/>
                <w:szCs w:val="22"/>
              </w:rPr>
            </w:pPr>
            <w:r>
              <w:rPr>
                <w:rFonts w:asciiTheme="minorHAnsi" w:hAnsiTheme="minorHAnsi" w:cs="Calibri"/>
                <w:sz w:val="22"/>
                <w:szCs w:val="22"/>
              </w:rPr>
              <w:t>3</w:t>
            </w:r>
          </w:p>
        </w:tc>
        <w:tc>
          <w:tcPr>
            <w:tcW w:w="4665" w:type="dxa"/>
          </w:tcPr>
          <w:p w14:paraId="7222D723"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4 Fed meeting</w:t>
            </w:r>
          </w:p>
        </w:tc>
        <w:tc>
          <w:tcPr>
            <w:tcW w:w="1318" w:type="dxa"/>
          </w:tcPr>
          <w:p w14:paraId="3DA44F34"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RB/JW</w:t>
            </w:r>
          </w:p>
        </w:tc>
        <w:tc>
          <w:tcPr>
            <w:tcW w:w="4631" w:type="dxa"/>
          </w:tcPr>
          <w:p w14:paraId="637F5089" w14:textId="2F205D27" w:rsidR="003F72BF" w:rsidRDefault="00497179" w:rsidP="00A449F7">
            <w:pPr>
              <w:jc w:val="both"/>
              <w:rPr>
                <w:rFonts w:asciiTheme="minorHAnsi" w:hAnsiTheme="minorHAnsi" w:cs="Calibri"/>
                <w:sz w:val="22"/>
                <w:szCs w:val="22"/>
              </w:rPr>
            </w:pPr>
            <w:r>
              <w:rPr>
                <w:rFonts w:asciiTheme="minorHAnsi" w:hAnsiTheme="minorHAnsi" w:cs="Calibri"/>
                <w:sz w:val="22"/>
                <w:szCs w:val="22"/>
              </w:rPr>
              <w:t>Meeting attended</w:t>
            </w:r>
          </w:p>
        </w:tc>
        <w:tc>
          <w:tcPr>
            <w:tcW w:w="864" w:type="dxa"/>
            <w:shd w:val="clear" w:color="auto" w:fill="92D050"/>
          </w:tcPr>
          <w:p w14:paraId="26417F06"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w:t>
            </w:r>
          </w:p>
        </w:tc>
      </w:tr>
      <w:tr w:rsidR="003F72BF" w14:paraId="75566C4E" w14:textId="77777777" w:rsidTr="00497179">
        <w:tc>
          <w:tcPr>
            <w:tcW w:w="440" w:type="dxa"/>
          </w:tcPr>
          <w:p w14:paraId="1AB6F6CA" w14:textId="570CEA8E" w:rsidR="003F72BF" w:rsidRDefault="00BC5660" w:rsidP="00A449F7">
            <w:pPr>
              <w:jc w:val="both"/>
              <w:rPr>
                <w:rFonts w:asciiTheme="minorHAnsi" w:hAnsiTheme="minorHAnsi" w:cs="Calibri"/>
                <w:sz w:val="22"/>
                <w:szCs w:val="22"/>
              </w:rPr>
            </w:pPr>
            <w:r>
              <w:rPr>
                <w:rFonts w:asciiTheme="minorHAnsi" w:hAnsiTheme="minorHAnsi" w:cs="Calibri"/>
                <w:sz w:val="22"/>
                <w:szCs w:val="22"/>
              </w:rPr>
              <w:t>4</w:t>
            </w:r>
          </w:p>
        </w:tc>
        <w:tc>
          <w:tcPr>
            <w:tcW w:w="4665" w:type="dxa"/>
          </w:tcPr>
          <w:p w14:paraId="782667F0"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Business Plan for FY19/20</w:t>
            </w:r>
          </w:p>
        </w:tc>
        <w:tc>
          <w:tcPr>
            <w:tcW w:w="1318" w:type="dxa"/>
          </w:tcPr>
          <w:p w14:paraId="746E6A1B"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4AE97AAE" w14:textId="539CC043" w:rsidR="003F72BF" w:rsidRDefault="00497179" w:rsidP="00A449F7">
            <w:pPr>
              <w:jc w:val="both"/>
              <w:rPr>
                <w:rFonts w:asciiTheme="minorHAnsi" w:hAnsiTheme="minorHAnsi" w:cs="Calibri"/>
                <w:sz w:val="22"/>
                <w:szCs w:val="22"/>
              </w:rPr>
            </w:pPr>
            <w:r>
              <w:rPr>
                <w:rFonts w:asciiTheme="minorHAnsi" w:hAnsiTheme="minorHAnsi" w:cs="Calibri"/>
                <w:sz w:val="22"/>
                <w:szCs w:val="22"/>
              </w:rPr>
              <w:t>To be drafted in Q2</w:t>
            </w:r>
          </w:p>
        </w:tc>
        <w:tc>
          <w:tcPr>
            <w:tcW w:w="864" w:type="dxa"/>
            <w:shd w:val="clear" w:color="auto" w:fill="FFC000"/>
          </w:tcPr>
          <w:p w14:paraId="7A143C33" w14:textId="7A1D6119" w:rsidR="003F72BF" w:rsidRDefault="00497179" w:rsidP="00497179">
            <w:pPr>
              <w:jc w:val="both"/>
              <w:rPr>
                <w:rFonts w:asciiTheme="minorHAnsi" w:hAnsiTheme="minorHAnsi" w:cs="Calibri"/>
                <w:sz w:val="22"/>
                <w:szCs w:val="22"/>
              </w:rPr>
            </w:pPr>
            <w:r>
              <w:rPr>
                <w:rFonts w:asciiTheme="minorHAnsi" w:hAnsiTheme="minorHAnsi" w:cs="Calibri"/>
                <w:sz w:val="22"/>
                <w:szCs w:val="22"/>
              </w:rPr>
              <w:t>A</w:t>
            </w:r>
          </w:p>
        </w:tc>
      </w:tr>
      <w:tr w:rsidR="003F72BF" w14:paraId="1ADB88C4" w14:textId="77777777" w:rsidTr="00A449F7">
        <w:tc>
          <w:tcPr>
            <w:tcW w:w="440" w:type="dxa"/>
          </w:tcPr>
          <w:p w14:paraId="0F85EF3D" w14:textId="258F1EB5" w:rsidR="003F72BF" w:rsidRDefault="00BC5660" w:rsidP="00A449F7">
            <w:pPr>
              <w:jc w:val="both"/>
              <w:rPr>
                <w:rFonts w:asciiTheme="minorHAnsi" w:hAnsiTheme="minorHAnsi" w:cs="Calibri"/>
                <w:sz w:val="22"/>
                <w:szCs w:val="22"/>
              </w:rPr>
            </w:pPr>
            <w:r>
              <w:rPr>
                <w:rFonts w:asciiTheme="minorHAnsi" w:hAnsiTheme="minorHAnsi" w:cs="Calibri"/>
                <w:sz w:val="22"/>
                <w:szCs w:val="22"/>
              </w:rPr>
              <w:t>5</w:t>
            </w:r>
          </w:p>
        </w:tc>
        <w:tc>
          <w:tcPr>
            <w:tcW w:w="4665" w:type="dxa"/>
          </w:tcPr>
          <w:p w14:paraId="2037B73A"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Follow-up with DHU</w:t>
            </w:r>
          </w:p>
        </w:tc>
        <w:tc>
          <w:tcPr>
            <w:tcW w:w="1318" w:type="dxa"/>
          </w:tcPr>
          <w:p w14:paraId="147CEB2A"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GC</w:t>
            </w:r>
          </w:p>
        </w:tc>
        <w:tc>
          <w:tcPr>
            <w:tcW w:w="4631" w:type="dxa"/>
          </w:tcPr>
          <w:p w14:paraId="17565B7D"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GC has made contact</w:t>
            </w:r>
          </w:p>
        </w:tc>
        <w:tc>
          <w:tcPr>
            <w:tcW w:w="864" w:type="dxa"/>
            <w:shd w:val="clear" w:color="auto" w:fill="92D050"/>
          </w:tcPr>
          <w:p w14:paraId="67008AD9"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w:t>
            </w:r>
          </w:p>
        </w:tc>
      </w:tr>
      <w:tr w:rsidR="00497179" w14:paraId="3A16DAB6" w14:textId="77777777" w:rsidTr="00A449F7">
        <w:tc>
          <w:tcPr>
            <w:tcW w:w="440" w:type="dxa"/>
          </w:tcPr>
          <w:p w14:paraId="0D08BA3E" w14:textId="7E99C66A" w:rsidR="00497179" w:rsidRDefault="00BC5660" w:rsidP="00A449F7">
            <w:pPr>
              <w:jc w:val="both"/>
              <w:rPr>
                <w:rFonts w:asciiTheme="minorHAnsi" w:hAnsiTheme="minorHAnsi" w:cs="Calibri"/>
                <w:sz w:val="22"/>
                <w:szCs w:val="22"/>
              </w:rPr>
            </w:pPr>
            <w:r>
              <w:rPr>
                <w:rFonts w:asciiTheme="minorHAnsi" w:hAnsiTheme="minorHAnsi" w:cs="Calibri"/>
                <w:sz w:val="22"/>
                <w:szCs w:val="22"/>
              </w:rPr>
              <w:t>6</w:t>
            </w:r>
          </w:p>
        </w:tc>
        <w:tc>
          <w:tcPr>
            <w:tcW w:w="4665" w:type="dxa"/>
          </w:tcPr>
          <w:p w14:paraId="22DD916D" w14:textId="19D13C3B" w:rsidR="00497179" w:rsidRDefault="00497179" w:rsidP="00A449F7">
            <w:pPr>
              <w:jc w:val="both"/>
              <w:rPr>
                <w:rFonts w:asciiTheme="minorHAnsi" w:hAnsiTheme="minorHAnsi" w:cs="Calibri"/>
                <w:sz w:val="22"/>
                <w:szCs w:val="22"/>
              </w:rPr>
            </w:pPr>
            <w:r>
              <w:rPr>
                <w:rFonts w:asciiTheme="minorHAnsi" w:hAnsiTheme="minorHAnsi" w:cs="Calibri"/>
                <w:sz w:val="22"/>
                <w:szCs w:val="22"/>
              </w:rPr>
              <w:t>Follow-up with Beverley Fall</w:t>
            </w:r>
          </w:p>
        </w:tc>
        <w:tc>
          <w:tcPr>
            <w:tcW w:w="1318" w:type="dxa"/>
          </w:tcPr>
          <w:p w14:paraId="2920BF37" w14:textId="0B005B2F" w:rsidR="00497179" w:rsidRDefault="00497179"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685478CB" w14:textId="27B6D2F2" w:rsidR="00497179" w:rsidRDefault="00497179" w:rsidP="00A449F7">
            <w:pPr>
              <w:jc w:val="both"/>
              <w:rPr>
                <w:rFonts w:asciiTheme="minorHAnsi" w:hAnsiTheme="minorHAnsi" w:cs="Calibri"/>
                <w:sz w:val="22"/>
                <w:szCs w:val="22"/>
              </w:rPr>
            </w:pPr>
            <w:r>
              <w:rPr>
                <w:rFonts w:asciiTheme="minorHAnsi" w:hAnsiTheme="minorHAnsi" w:cs="Calibri"/>
                <w:sz w:val="22"/>
                <w:szCs w:val="22"/>
              </w:rPr>
              <w:t>Completed</w:t>
            </w:r>
          </w:p>
        </w:tc>
        <w:tc>
          <w:tcPr>
            <w:tcW w:w="864" w:type="dxa"/>
            <w:shd w:val="clear" w:color="auto" w:fill="92D050"/>
          </w:tcPr>
          <w:p w14:paraId="0BAAFF75" w14:textId="2BC76296" w:rsidR="00497179" w:rsidRDefault="00497179" w:rsidP="00A449F7">
            <w:pPr>
              <w:jc w:val="both"/>
              <w:rPr>
                <w:rFonts w:asciiTheme="minorHAnsi" w:hAnsiTheme="minorHAnsi" w:cs="Calibri"/>
                <w:sz w:val="22"/>
                <w:szCs w:val="22"/>
              </w:rPr>
            </w:pPr>
            <w:r>
              <w:rPr>
                <w:rFonts w:asciiTheme="minorHAnsi" w:hAnsiTheme="minorHAnsi" w:cs="Calibri"/>
                <w:sz w:val="22"/>
                <w:szCs w:val="22"/>
              </w:rPr>
              <w:t>G</w:t>
            </w:r>
          </w:p>
        </w:tc>
      </w:tr>
      <w:tr w:rsidR="00497179" w14:paraId="2F4A3A8F" w14:textId="77777777" w:rsidTr="00A449F7">
        <w:tc>
          <w:tcPr>
            <w:tcW w:w="440" w:type="dxa"/>
          </w:tcPr>
          <w:p w14:paraId="7D462F6F" w14:textId="6C5DC757" w:rsidR="00497179" w:rsidRDefault="00BC5660" w:rsidP="00A449F7">
            <w:pPr>
              <w:jc w:val="both"/>
              <w:rPr>
                <w:rFonts w:asciiTheme="minorHAnsi" w:hAnsiTheme="minorHAnsi" w:cs="Calibri"/>
                <w:sz w:val="22"/>
                <w:szCs w:val="22"/>
              </w:rPr>
            </w:pPr>
            <w:r>
              <w:rPr>
                <w:rFonts w:asciiTheme="minorHAnsi" w:hAnsiTheme="minorHAnsi" w:cs="Calibri"/>
                <w:sz w:val="22"/>
                <w:szCs w:val="22"/>
              </w:rPr>
              <w:t>7</w:t>
            </w:r>
          </w:p>
        </w:tc>
        <w:tc>
          <w:tcPr>
            <w:tcW w:w="4665" w:type="dxa"/>
          </w:tcPr>
          <w:p w14:paraId="0896A38C" w14:textId="4DB544CF" w:rsidR="00497179" w:rsidRDefault="00497179" w:rsidP="00A449F7">
            <w:pPr>
              <w:jc w:val="both"/>
              <w:rPr>
                <w:rFonts w:asciiTheme="minorHAnsi" w:hAnsiTheme="minorHAnsi" w:cs="Calibri"/>
                <w:sz w:val="22"/>
                <w:szCs w:val="22"/>
              </w:rPr>
            </w:pPr>
            <w:r>
              <w:rPr>
                <w:rFonts w:asciiTheme="minorHAnsi" w:hAnsiTheme="minorHAnsi" w:cs="Calibri"/>
                <w:sz w:val="22"/>
                <w:szCs w:val="22"/>
              </w:rPr>
              <w:t>Follow-up with Tim Jones</w:t>
            </w:r>
          </w:p>
        </w:tc>
        <w:tc>
          <w:tcPr>
            <w:tcW w:w="1318" w:type="dxa"/>
          </w:tcPr>
          <w:p w14:paraId="160CECD5" w14:textId="3E1D9044" w:rsidR="00497179" w:rsidRDefault="00497179" w:rsidP="00A449F7">
            <w:pPr>
              <w:jc w:val="both"/>
              <w:rPr>
                <w:rFonts w:asciiTheme="minorHAnsi" w:hAnsiTheme="minorHAnsi" w:cs="Calibri"/>
                <w:sz w:val="22"/>
                <w:szCs w:val="22"/>
              </w:rPr>
            </w:pPr>
            <w:r>
              <w:rPr>
                <w:rFonts w:asciiTheme="minorHAnsi" w:hAnsiTheme="minorHAnsi" w:cs="Calibri"/>
                <w:sz w:val="22"/>
                <w:szCs w:val="22"/>
              </w:rPr>
              <w:t>GC</w:t>
            </w:r>
          </w:p>
        </w:tc>
        <w:tc>
          <w:tcPr>
            <w:tcW w:w="4631" w:type="dxa"/>
          </w:tcPr>
          <w:p w14:paraId="08E658FC" w14:textId="0F345D18" w:rsidR="00497179" w:rsidRDefault="00497179" w:rsidP="00A449F7">
            <w:pPr>
              <w:jc w:val="both"/>
              <w:rPr>
                <w:rFonts w:asciiTheme="minorHAnsi" w:hAnsiTheme="minorHAnsi" w:cs="Calibri"/>
                <w:sz w:val="22"/>
                <w:szCs w:val="22"/>
              </w:rPr>
            </w:pPr>
            <w:r>
              <w:rPr>
                <w:rFonts w:asciiTheme="minorHAnsi" w:hAnsiTheme="minorHAnsi" w:cs="Calibri"/>
                <w:sz w:val="22"/>
                <w:szCs w:val="22"/>
              </w:rPr>
              <w:t>Completed</w:t>
            </w:r>
          </w:p>
        </w:tc>
        <w:tc>
          <w:tcPr>
            <w:tcW w:w="864" w:type="dxa"/>
            <w:shd w:val="clear" w:color="auto" w:fill="92D050"/>
          </w:tcPr>
          <w:p w14:paraId="07F07878" w14:textId="66E413C5" w:rsidR="00497179" w:rsidRDefault="00497179" w:rsidP="00A449F7">
            <w:pPr>
              <w:jc w:val="both"/>
              <w:rPr>
                <w:rFonts w:asciiTheme="minorHAnsi" w:hAnsiTheme="minorHAnsi" w:cs="Calibri"/>
                <w:sz w:val="22"/>
                <w:szCs w:val="22"/>
              </w:rPr>
            </w:pPr>
            <w:r>
              <w:rPr>
                <w:rFonts w:asciiTheme="minorHAnsi" w:hAnsiTheme="minorHAnsi" w:cs="Calibri"/>
                <w:sz w:val="22"/>
                <w:szCs w:val="22"/>
              </w:rPr>
              <w:t>G</w:t>
            </w:r>
          </w:p>
        </w:tc>
      </w:tr>
      <w:tr w:rsidR="003F72BF" w14:paraId="7D37B9EC" w14:textId="77777777" w:rsidTr="00A449F7">
        <w:tc>
          <w:tcPr>
            <w:tcW w:w="440" w:type="dxa"/>
          </w:tcPr>
          <w:p w14:paraId="731A8A30" w14:textId="64B557F4" w:rsidR="003F72BF" w:rsidRDefault="00BC5660" w:rsidP="00A449F7">
            <w:pPr>
              <w:jc w:val="both"/>
              <w:rPr>
                <w:rFonts w:asciiTheme="minorHAnsi" w:hAnsiTheme="minorHAnsi" w:cs="Calibri"/>
                <w:sz w:val="22"/>
                <w:szCs w:val="22"/>
              </w:rPr>
            </w:pPr>
            <w:r>
              <w:rPr>
                <w:rFonts w:asciiTheme="minorHAnsi" w:hAnsiTheme="minorHAnsi" w:cs="Calibri"/>
                <w:sz w:val="22"/>
                <w:szCs w:val="22"/>
              </w:rPr>
              <w:t>8</w:t>
            </w:r>
          </w:p>
        </w:tc>
        <w:tc>
          <w:tcPr>
            <w:tcW w:w="4665" w:type="dxa"/>
          </w:tcPr>
          <w:p w14:paraId="5C343C1C"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Winter scheme returns / payments</w:t>
            </w:r>
          </w:p>
        </w:tc>
        <w:tc>
          <w:tcPr>
            <w:tcW w:w="1318" w:type="dxa"/>
          </w:tcPr>
          <w:p w14:paraId="5AF2F4EF"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HP</w:t>
            </w:r>
          </w:p>
        </w:tc>
        <w:tc>
          <w:tcPr>
            <w:tcW w:w="4631" w:type="dxa"/>
          </w:tcPr>
          <w:p w14:paraId="35AB4AD8" w14:textId="78F68C1C" w:rsidR="003F72BF" w:rsidRDefault="00BC5660" w:rsidP="00A449F7">
            <w:pPr>
              <w:jc w:val="both"/>
              <w:rPr>
                <w:rFonts w:asciiTheme="minorHAnsi" w:hAnsiTheme="minorHAnsi" w:cs="Calibri"/>
                <w:sz w:val="22"/>
                <w:szCs w:val="22"/>
              </w:rPr>
            </w:pPr>
            <w:r>
              <w:rPr>
                <w:rFonts w:asciiTheme="minorHAnsi" w:hAnsiTheme="minorHAnsi" w:cs="Calibri"/>
                <w:sz w:val="22"/>
                <w:szCs w:val="22"/>
              </w:rPr>
              <w:t>All practices have now responded.  Final payments to be completed.</w:t>
            </w:r>
          </w:p>
        </w:tc>
        <w:tc>
          <w:tcPr>
            <w:tcW w:w="864" w:type="dxa"/>
            <w:shd w:val="clear" w:color="auto" w:fill="92D050"/>
          </w:tcPr>
          <w:p w14:paraId="07630807"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w:t>
            </w:r>
          </w:p>
        </w:tc>
      </w:tr>
      <w:tr w:rsidR="00BC5660" w14:paraId="4A908905" w14:textId="77777777" w:rsidTr="00BC5660">
        <w:tc>
          <w:tcPr>
            <w:tcW w:w="440" w:type="dxa"/>
          </w:tcPr>
          <w:p w14:paraId="43F7A9C8" w14:textId="1BFC1584" w:rsidR="00BC5660" w:rsidRDefault="00BC5660" w:rsidP="00A449F7">
            <w:pPr>
              <w:jc w:val="both"/>
              <w:rPr>
                <w:rFonts w:asciiTheme="minorHAnsi" w:hAnsiTheme="minorHAnsi" w:cs="Calibri"/>
                <w:sz w:val="22"/>
                <w:szCs w:val="22"/>
              </w:rPr>
            </w:pPr>
            <w:r>
              <w:rPr>
                <w:rFonts w:asciiTheme="minorHAnsi" w:hAnsiTheme="minorHAnsi" w:cs="Calibri"/>
                <w:sz w:val="22"/>
                <w:szCs w:val="22"/>
              </w:rPr>
              <w:t>9</w:t>
            </w:r>
          </w:p>
        </w:tc>
        <w:tc>
          <w:tcPr>
            <w:tcW w:w="4665" w:type="dxa"/>
          </w:tcPr>
          <w:p w14:paraId="0F392AD6" w14:textId="25E56E64" w:rsidR="00BC5660" w:rsidRDefault="00BC5660" w:rsidP="00A449F7">
            <w:pPr>
              <w:jc w:val="both"/>
              <w:rPr>
                <w:rFonts w:asciiTheme="minorHAnsi" w:hAnsiTheme="minorHAnsi" w:cs="Calibri"/>
                <w:sz w:val="22"/>
                <w:szCs w:val="22"/>
              </w:rPr>
            </w:pPr>
            <w:r>
              <w:rPr>
                <w:rFonts w:asciiTheme="minorHAnsi" w:hAnsiTheme="minorHAnsi" w:cs="Calibri"/>
                <w:sz w:val="22"/>
                <w:szCs w:val="22"/>
              </w:rPr>
              <w:t>Clarify £2/patient scheme with Tim Sacks</w:t>
            </w:r>
          </w:p>
        </w:tc>
        <w:tc>
          <w:tcPr>
            <w:tcW w:w="1318" w:type="dxa"/>
          </w:tcPr>
          <w:p w14:paraId="1F2D0AAB" w14:textId="6DC8C98B" w:rsidR="00BC5660" w:rsidRDefault="00BC5660" w:rsidP="00A449F7">
            <w:pPr>
              <w:jc w:val="both"/>
              <w:rPr>
                <w:rFonts w:asciiTheme="minorHAnsi" w:hAnsiTheme="minorHAnsi" w:cs="Calibri"/>
                <w:sz w:val="22"/>
                <w:szCs w:val="22"/>
              </w:rPr>
            </w:pPr>
            <w:r>
              <w:rPr>
                <w:rFonts w:asciiTheme="minorHAnsi" w:hAnsiTheme="minorHAnsi" w:cs="Calibri"/>
                <w:sz w:val="22"/>
                <w:szCs w:val="22"/>
              </w:rPr>
              <w:t>RB/JW</w:t>
            </w:r>
          </w:p>
        </w:tc>
        <w:tc>
          <w:tcPr>
            <w:tcW w:w="4631" w:type="dxa"/>
          </w:tcPr>
          <w:p w14:paraId="1DFEFB12" w14:textId="4AE8C3D2" w:rsidR="00BC5660" w:rsidRDefault="00BC5660" w:rsidP="00A449F7">
            <w:pPr>
              <w:jc w:val="both"/>
              <w:rPr>
                <w:rFonts w:asciiTheme="minorHAnsi" w:hAnsiTheme="minorHAnsi" w:cs="Calibri"/>
                <w:sz w:val="22"/>
                <w:szCs w:val="22"/>
              </w:rPr>
            </w:pPr>
            <w:r>
              <w:rPr>
                <w:rFonts w:asciiTheme="minorHAnsi" w:hAnsiTheme="minorHAnsi" w:cs="Calibri"/>
                <w:sz w:val="22"/>
                <w:szCs w:val="22"/>
              </w:rPr>
              <w:t>Completed</w:t>
            </w:r>
          </w:p>
        </w:tc>
        <w:tc>
          <w:tcPr>
            <w:tcW w:w="864" w:type="dxa"/>
            <w:shd w:val="clear" w:color="auto" w:fill="92D050"/>
          </w:tcPr>
          <w:p w14:paraId="59F296D0" w14:textId="5EAD1F89" w:rsidR="00BC5660" w:rsidRDefault="00BC5660" w:rsidP="00A449F7">
            <w:pPr>
              <w:jc w:val="both"/>
              <w:rPr>
                <w:rFonts w:asciiTheme="minorHAnsi" w:hAnsiTheme="minorHAnsi" w:cs="Calibri"/>
                <w:sz w:val="22"/>
                <w:szCs w:val="22"/>
              </w:rPr>
            </w:pPr>
            <w:r>
              <w:rPr>
                <w:rFonts w:asciiTheme="minorHAnsi" w:hAnsiTheme="minorHAnsi" w:cs="Calibri"/>
                <w:sz w:val="22"/>
                <w:szCs w:val="22"/>
              </w:rPr>
              <w:t>G</w:t>
            </w:r>
          </w:p>
        </w:tc>
      </w:tr>
      <w:tr w:rsidR="003F72BF" w14:paraId="545FBD04" w14:textId="77777777" w:rsidTr="00A449F7">
        <w:tc>
          <w:tcPr>
            <w:tcW w:w="440" w:type="dxa"/>
          </w:tcPr>
          <w:p w14:paraId="5DE49A94" w14:textId="30D235AE" w:rsidR="003F72BF" w:rsidRDefault="00BC5660" w:rsidP="00A449F7">
            <w:pPr>
              <w:jc w:val="both"/>
              <w:rPr>
                <w:rFonts w:asciiTheme="minorHAnsi" w:hAnsiTheme="minorHAnsi" w:cs="Calibri"/>
                <w:sz w:val="22"/>
                <w:szCs w:val="22"/>
              </w:rPr>
            </w:pPr>
            <w:r>
              <w:rPr>
                <w:rFonts w:asciiTheme="minorHAnsi" w:hAnsiTheme="minorHAnsi" w:cs="Calibri"/>
                <w:sz w:val="22"/>
                <w:szCs w:val="22"/>
              </w:rPr>
              <w:t>10</w:t>
            </w:r>
          </w:p>
        </w:tc>
        <w:tc>
          <w:tcPr>
            <w:tcW w:w="4665" w:type="dxa"/>
          </w:tcPr>
          <w:p w14:paraId="260B05BF"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NHSE Pharmacists scheme implementation</w:t>
            </w:r>
          </w:p>
        </w:tc>
        <w:tc>
          <w:tcPr>
            <w:tcW w:w="1318" w:type="dxa"/>
          </w:tcPr>
          <w:p w14:paraId="0FE82C08"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58EDF8DC" w14:textId="77777777" w:rsidR="003F72BF" w:rsidRDefault="003F72BF" w:rsidP="00A449F7">
            <w:pPr>
              <w:jc w:val="both"/>
              <w:rPr>
                <w:rFonts w:asciiTheme="minorHAnsi" w:hAnsiTheme="minorHAnsi" w:cs="Calibri"/>
                <w:sz w:val="22"/>
                <w:szCs w:val="22"/>
              </w:rPr>
            </w:pPr>
            <w:proofErr w:type="spellStart"/>
            <w:r>
              <w:rPr>
                <w:rFonts w:asciiTheme="minorHAnsi" w:hAnsiTheme="minorHAnsi" w:cs="Calibri"/>
                <w:sz w:val="22"/>
                <w:szCs w:val="22"/>
              </w:rPr>
              <w:t>Finalising</w:t>
            </w:r>
            <w:proofErr w:type="spellEnd"/>
            <w:r>
              <w:rPr>
                <w:rFonts w:asciiTheme="minorHAnsi" w:hAnsiTheme="minorHAnsi" w:cs="Calibri"/>
                <w:sz w:val="22"/>
                <w:szCs w:val="22"/>
              </w:rPr>
              <w:t xml:space="preserve"> which practices will take part</w:t>
            </w:r>
          </w:p>
        </w:tc>
        <w:tc>
          <w:tcPr>
            <w:tcW w:w="864" w:type="dxa"/>
            <w:shd w:val="clear" w:color="auto" w:fill="FFC000"/>
          </w:tcPr>
          <w:p w14:paraId="3C70F47A"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A</w:t>
            </w:r>
          </w:p>
        </w:tc>
      </w:tr>
      <w:tr w:rsidR="003F72BF" w14:paraId="34E46F9C" w14:textId="77777777" w:rsidTr="00A449F7">
        <w:tc>
          <w:tcPr>
            <w:tcW w:w="440" w:type="dxa"/>
          </w:tcPr>
          <w:p w14:paraId="77E33457" w14:textId="0B622E0E" w:rsidR="003F72BF" w:rsidRDefault="00BC5660" w:rsidP="00A449F7">
            <w:pPr>
              <w:jc w:val="both"/>
              <w:rPr>
                <w:rFonts w:asciiTheme="minorHAnsi" w:hAnsiTheme="minorHAnsi" w:cs="Calibri"/>
                <w:sz w:val="22"/>
                <w:szCs w:val="22"/>
              </w:rPr>
            </w:pPr>
            <w:r>
              <w:rPr>
                <w:rFonts w:asciiTheme="minorHAnsi" w:hAnsiTheme="minorHAnsi" w:cs="Calibri"/>
                <w:sz w:val="22"/>
                <w:szCs w:val="22"/>
              </w:rPr>
              <w:t>11</w:t>
            </w:r>
          </w:p>
        </w:tc>
        <w:tc>
          <w:tcPr>
            <w:tcW w:w="4665" w:type="dxa"/>
          </w:tcPr>
          <w:p w14:paraId="625BF167"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CBS contract – update accreditation and indemnity details</w:t>
            </w:r>
          </w:p>
        </w:tc>
        <w:tc>
          <w:tcPr>
            <w:tcW w:w="1318" w:type="dxa"/>
          </w:tcPr>
          <w:p w14:paraId="7C48E9BC"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HP</w:t>
            </w:r>
          </w:p>
        </w:tc>
        <w:tc>
          <w:tcPr>
            <w:tcW w:w="4631" w:type="dxa"/>
          </w:tcPr>
          <w:p w14:paraId="143BD207"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In process</w:t>
            </w:r>
          </w:p>
        </w:tc>
        <w:tc>
          <w:tcPr>
            <w:tcW w:w="864" w:type="dxa"/>
            <w:shd w:val="clear" w:color="auto" w:fill="FFC000"/>
          </w:tcPr>
          <w:p w14:paraId="55F50C44"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A</w:t>
            </w:r>
          </w:p>
        </w:tc>
      </w:tr>
      <w:tr w:rsidR="003F72BF" w14:paraId="2077CE96" w14:textId="77777777" w:rsidTr="00A449F7">
        <w:tc>
          <w:tcPr>
            <w:tcW w:w="440" w:type="dxa"/>
          </w:tcPr>
          <w:p w14:paraId="3A9A8485" w14:textId="508D7A65" w:rsidR="003F72BF" w:rsidRDefault="00BC5660" w:rsidP="00A449F7">
            <w:pPr>
              <w:jc w:val="both"/>
              <w:rPr>
                <w:rFonts w:asciiTheme="minorHAnsi" w:hAnsiTheme="minorHAnsi" w:cs="Calibri"/>
                <w:sz w:val="22"/>
                <w:szCs w:val="22"/>
              </w:rPr>
            </w:pPr>
            <w:r>
              <w:rPr>
                <w:rFonts w:asciiTheme="minorHAnsi" w:hAnsiTheme="minorHAnsi" w:cs="Calibri"/>
                <w:sz w:val="22"/>
                <w:szCs w:val="22"/>
              </w:rPr>
              <w:t>12</w:t>
            </w:r>
          </w:p>
        </w:tc>
        <w:tc>
          <w:tcPr>
            <w:tcW w:w="4665" w:type="dxa"/>
          </w:tcPr>
          <w:p w14:paraId="54DABBC8"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Correspondence management implementation</w:t>
            </w:r>
          </w:p>
        </w:tc>
        <w:tc>
          <w:tcPr>
            <w:tcW w:w="1318" w:type="dxa"/>
          </w:tcPr>
          <w:p w14:paraId="6662BCD9"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74F3BED3"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In process</w:t>
            </w:r>
          </w:p>
        </w:tc>
        <w:tc>
          <w:tcPr>
            <w:tcW w:w="864" w:type="dxa"/>
            <w:shd w:val="clear" w:color="auto" w:fill="92D050"/>
          </w:tcPr>
          <w:p w14:paraId="45EC975E"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w:t>
            </w:r>
          </w:p>
        </w:tc>
      </w:tr>
      <w:tr w:rsidR="003F72BF" w14:paraId="10F2535F" w14:textId="77777777" w:rsidTr="00A449F7">
        <w:tc>
          <w:tcPr>
            <w:tcW w:w="440" w:type="dxa"/>
          </w:tcPr>
          <w:p w14:paraId="11D85379" w14:textId="5E9D4E14" w:rsidR="003F72BF" w:rsidRDefault="00BC5660" w:rsidP="00A449F7">
            <w:pPr>
              <w:jc w:val="both"/>
              <w:rPr>
                <w:rFonts w:asciiTheme="minorHAnsi" w:hAnsiTheme="minorHAnsi" w:cs="Calibri"/>
                <w:sz w:val="22"/>
                <w:szCs w:val="22"/>
              </w:rPr>
            </w:pPr>
            <w:r>
              <w:rPr>
                <w:rFonts w:asciiTheme="minorHAnsi" w:hAnsiTheme="minorHAnsi" w:cs="Calibri"/>
                <w:sz w:val="22"/>
                <w:szCs w:val="22"/>
              </w:rPr>
              <w:t>13</w:t>
            </w:r>
          </w:p>
        </w:tc>
        <w:tc>
          <w:tcPr>
            <w:tcW w:w="4665" w:type="dxa"/>
          </w:tcPr>
          <w:p w14:paraId="3306FBD6"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Clinical governance process for DSN project</w:t>
            </w:r>
          </w:p>
        </w:tc>
        <w:tc>
          <w:tcPr>
            <w:tcW w:w="1318" w:type="dxa"/>
          </w:tcPr>
          <w:p w14:paraId="2DF80108"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GC/JW</w:t>
            </w:r>
          </w:p>
        </w:tc>
        <w:tc>
          <w:tcPr>
            <w:tcW w:w="4631" w:type="dxa"/>
          </w:tcPr>
          <w:p w14:paraId="1E4C63E7"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Meeting held with Anne Scott.  To be completed.</w:t>
            </w:r>
          </w:p>
        </w:tc>
        <w:tc>
          <w:tcPr>
            <w:tcW w:w="864" w:type="dxa"/>
            <w:shd w:val="clear" w:color="auto" w:fill="FFC000"/>
          </w:tcPr>
          <w:p w14:paraId="73A16025"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A</w:t>
            </w:r>
          </w:p>
        </w:tc>
      </w:tr>
      <w:tr w:rsidR="003F72BF" w14:paraId="35D1AC39" w14:textId="77777777" w:rsidTr="00A449F7">
        <w:tc>
          <w:tcPr>
            <w:tcW w:w="440" w:type="dxa"/>
          </w:tcPr>
          <w:p w14:paraId="3B751497" w14:textId="53C949DA" w:rsidR="003F72BF" w:rsidRDefault="00BC5660" w:rsidP="00A449F7">
            <w:pPr>
              <w:jc w:val="both"/>
              <w:rPr>
                <w:rFonts w:asciiTheme="minorHAnsi" w:hAnsiTheme="minorHAnsi" w:cs="Calibri"/>
                <w:sz w:val="22"/>
                <w:szCs w:val="22"/>
              </w:rPr>
            </w:pPr>
            <w:r>
              <w:rPr>
                <w:rFonts w:asciiTheme="minorHAnsi" w:hAnsiTheme="minorHAnsi" w:cs="Calibri"/>
                <w:sz w:val="22"/>
                <w:szCs w:val="22"/>
              </w:rPr>
              <w:t>14</w:t>
            </w:r>
          </w:p>
        </w:tc>
        <w:tc>
          <w:tcPr>
            <w:tcW w:w="4665" w:type="dxa"/>
          </w:tcPr>
          <w:p w14:paraId="15A3BDB9"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Rutland App – practice sub-contract</w:t>
            </w:r>
          </w:p>
        </w:tc>
        <w:tc>
          <w:tcPr>
            <w:tcW w:w="1318" w:type="dxa"/>
          </w:tcPr>
          <w:p w14:paraId="45B22604"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5E69500D"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To be completed</w:t>
            </w:r>
          </w:p>
        </w:tc>
        <w:tc>
          <w:tcPr>
            <w:tcW w:w="864" w:type="dxa"/>
            <w:shd w:val="clear" w:color="auto" w:fill="FF0000"/>
          </w:tcPr>
          <w:p w14:paraId="0930F272"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R</w:t>
            </w:r>
          </w:p>
        </w:tc>
      </w:tr>
      <w:tr w:rsidR="003F72BF" w14:paraId="2457F4BE" w14:textId="77777777" w:rsidTr="00A449F7">
        <w:tc>
          <w:tcPr>
            <w:tcW w:w="440" w:type="dxa"/>
          </w:tcPr>
          <w:p w14:paraId="5B31683B" w14:textId="6C23224F" w:rsidR="003F72BF" w:rsidRDefault="00BC5660" w:rsidP="00A449F7">
            <w:pPr>
              <w:jc w:val="both"/>
              <w:rPr>
                <w:rFonts w:asciiTheme="minorHAnsi" w:hAnsiTheme="minorHAnsi" w:cs="Calibri"/>
                <w:sz w:val="22"/>
                <w:szCs w:val="22"/>
              </w:rPr>
            </w:pPr>
            <w:r>
              <w:rPr>
                <w:rFonts w:asciiTheme="minorHAnsi" w:hAnsiTheme="minorHAnsi" w:cs="Calibri"/>
                <w:sz w:val="22"/>
                <w:szCs w:val="22"/>
              </w:rPr>
              <w:t>15</w:t>
            </w:r>
          </w:p>
        </w:tc>
        <w:tc>
          <w:tcPr>
            <w:tcW w:w="4665" w:type="dxa"/>
          </w:tcPr>
          <w:p w14:paraId="1178790D" w14:textId="77777777" w:rsidR="003F72BF" w:rsidRDefault="003F72BF" w:rsidP="00A449F7">
            <w:pPr>
              <w:jc w:val="both"/>
              <w:rPr>
                <w:rFonts w:asciiTheme="minorHAnsi" w:hAnsiTheme="minorHAnsi" w:cs="Calibri"/>
                <w:sz w:val="22"/>
                <w:szCs w:val="22"/>
              </w:rPr>
            </w:pPr>
            <w:proofErr w:type="spellStart"/>
            <w:r>
              <w:rPr>
                <w:rFonts w:asciiTheme="minorHAnsi" w:hAnsiTheme="minorHAnsi" w:cs="Calibri"/>
                <w:sz w:val="22"/>
                <w:szCs w:val="22"/>
              </w:rPr>
              <w:t>GPTeamNet</w:t>
            </w:r>
            <w:proofErr w:type="spellEnd"/>
          </w:p>
        </w:tc>
        <w:tc>
          <w:tcPr>
            <w:tcW w:w="1318" w:type="dxa"/>
          </w:tcPr>
          <w:p w14:paraId="55C8A47D"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0D5B352B"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Option for transformation plan in some Localities</w:t>
            </w:r>
          </w:p>
        </w:tc>
        <w:tc>
          <w:tcPr>
            <w:tcW w:w="864" w:type="dxa"/>
            <w:shd w:val="clear" w:color="auto" w:fill="92D050"/>
          </w:tcPr>
          <w:p w14:paraId="7F13595B"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w:t>
            </w:r>
          </w:p>
        </w:tc>
      </w:tr>
      <w:tr w:rsidR="003F72BF" w14:paraId="78206F9A" w14:textId="77777777" w:rsidTr="00A449F7">
        <w:tc>
          <w:tcPr>
            <w:tcW w:w="440" w:type="dxa"/>
          </w:tcPr>
          <w:p w14:paraId="5D54DA17" w14:textId="1AE8230B" w:rsidR="003F72BF" w:rsidRDefault="00BC5660" w:rsidP="00A449F7">
            <w:pPr>
              <w:jc w:val="both"/>
              <w:rPr>
                <w:rFonts w:asciiTheme="minorHAnsi" w:hAnsiTheme="minorHAnsi" w:cs="Calibri"/>
                <w:sz w:val="22"/>
                <w:szCs w:val="22"/>
              </w:rPr>
            </w:pPr>
            <w:r>
              <w:rPr>
                <w:rFonts w:asciiTheme="minorHAnsi" w:hAnsiTheme="minorHAnsi" w:cs="Calibri"/>
                <w:sz w:val="22"/>
                <w:szCs w:val="22"/>
              </w:rPr>
              <w:t>16</w:t>
            </w:r>
          </w:p>
        </w:tc>
        <w:tc>
          <w:tcPr>
            <w:tcW w:w="4665" w:type="dxa"/>
          </w:tcPr>
          <w:p w14:paraId="1B3F7F9F"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H Pylori contract</w:t>
            </w:r>
          </w:p>
        </w:tc>
        <w:tc>
          <w:tcPr>
            <w:tcW w:w="1318" w:type="dxa"/>
          </w:tcPr>
          <w:p w14:paraId="6E0FB360"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JW/GC</w:t>
            </w:r>
          </w:p>
        </w:tc>
        <w:tc>
          <w:tcPr>
            <w:tcW w:w="4631" w:type="dxa"/>
          </w:tcPr>
          <w:p w14:paraId="6B61680D"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 xml:space="preserve">PCL to confirm.  </w:t>
            </w:r>
            <w:proofErr w:type="spellStart"/>
            <w:r>
              <w:rPr>
                <w:rFonts w:asciiTheme="minorHAnsi" w:hAnsiTheme="minorHAnsi" w:cs="Calibri"/>
                <w:sz w:val="22"/>
                <w:szCs w:val="22"/>
              </w:rPr>
              <w:t>Comms</w:t>
            </w:r>
            <w:proofErr w:type="spellEnd"/>
            <w:r>
              <w:rPr>
                <w:rFonts w:asciiTheme="minorHAnsi" w:hAnsiTheme="minorHAnsi" w:cs="Calibri"/>
                <w:sz w:val="22"/>
                <w:szCs w:val="22"/>
              </w:rPr>
              <w:t xml:space="preserve"> to be circulated to practices.</w:t>
            </w:r>
          </w:p>
        </w:tc>
        <w:tc>
          <w:tcPr>
            <w:tcW w:w="864" w:type="dxa"/>
            <w:shd w:val="clear" w:color="auto" w:fill="92D050"/>
          </w:tcPr>
          <w:p w14:paraId="12E1B66F"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w:t>
            </w:r>
          </w:p>
        </w:tc>
      </w:tr>
      <w:tr w:rsidR="003F72BF" w14:paraId="5E0BDE9D" w14:textId="77777777" w:rsidTr="00A449F7">
        <w:tc>
          <w:tcPr>
            <w:tcW w:w="440" w:type="dxa"/>
          </w:tcPr>
          <w:p w14:paraId="0F665864" w14:textId="56951784" w:rsidR="003F72BF" w:rsidRDefault="00BC5660" w:rsidP="00A449F7">
            <w:pPr>
              <w:jc w:val="both"/>
              <w:rPr>
                <w:rFonts w:asciiTheme="minorHAnsi" w:hAnsiTheme="minorHAnsi" w:cs="Calibri"/>
                <w:sz w:val="22"/>
                <w:szCs w:val="22"/>
              </w:rPr>
            </w:pPr>
            <w:r>
              <w:rPr>
                <w:rFonts w:asciiTheme="minorHAnsi" w:hAnsiTheme="minorHAnsi" w:cs="Calibri"/>
                <w:sz w:val="22"/>
                <w:szCs w:val="22"/>
              </w:rPr>
              <w:t>17</w:t>
            </w:r>
          </w:p>
        </w:tc>
        <w:tc>
          <w:tcPr>
            <w:tcW w:w="4665" w:type="dxa"/>
          </w:tcPr>
          <w:p w14:paraId="6459A7F4"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Teaching Academy</w:t>
            </w:r>
          </w:p>
        </w:tc>
        <w:tc>
          <w:tcPr>
            <w:tcW w:w="1318" w:type="dxa"/>
          </w:tcPr>
          <w:p w14:paraId="5E8D1B3F"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665B3765"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Meeting arranged for practices &amp; university</w:t>
            </w:r>
          </w:p>
        </w:tc>
        <w:tc>
          <w:tcPr>
            <w:tcW w:w="864" w:type="dxa"/>
            <w:shd w:val="clear" w:color="auto" w:fill="92D050"/>
          </w:tcPr>
          <w:p w14:paraId="54691307"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w:t>
            </w:r>
          </w:p>
        </w:tc>
      </w:tr>
      <w:tr w:rsidR="003F72BF" w14:paraId="52685A57" w14:textId="77777777" w:rsidTr="00BC5660">
        <w:tc>
          <w:tcPr>
            <w:tcW w:w="440" w:type="dxa"/>
          </w:tcPr>
          <w:p w14:paraId="08681C88" w14:textId="30B3F779" w:rsidR="003F72BF" w:rsidRDefault="00BC5660" w:rsidP="00A449F7">
            <w:pPr>
              <w:jc w:val="both"/>
              <w:rPr>
                <w:rFonts w:asciiTheme="minorHAnsi" w:hAnsiTheme="minorHAnsi" w:cs="Calibri"/>
                <w:sz w:val="22"/>
                <w:szCs w:val="22"/>
              </w:rPr>
            </w:pPr>
            <w:r>
              <w:rPr>
                <w:rFonts w:asciiTheme="minorHAnsi" w:hAnsiTheme="minorHAnsi" w:cs="Calibri"/>
                <w:sz w:val="22"/>
                <w:szCs w:val="22"/>
              </w:rPr>
              <w:t>18</w:t>
            </w:r>
          </w:p>
        </w:tc>
        <w:tc>
          <w:tcPr>
            <w:tcW w:w="4665" w:type="dxa"/>
          </w:tcPr>
          <w:p w14:paraId="1D1B4BAD" w14:textId="77777777" w:rsidR="003F72BF" w:rsidRDefault="003F72BF" w:rsidP="00A449F7">
            <w:pPr>
              <w:jc w:val="both"/>
              <w:rPr>
                <w:rFonts w:asciiTheme="minorHAnsi" w:hAnsiTheme="minorHAnsi" w:cs="Calibri"/>
                <w:sz w:val="22"/>
                <w:szCs w:val="22"/>
              </w:rPr>
            </w:pPr>
            <w:proofErr w:type="spellStart"/>
            <w:r>
              <w:rPr>
                <w:rFonts w:asciiTheme="minorHAnsi" w:hAnsiTheme="minorHAnsi" w:cs="Calibri"/>
                <w:sz w:val="22"/>
                <w:szCs w:val="22"/>
              </w:rPr>
              <w:t>Blaby</w:t>
            </w:r>
            <w:proofErr w:type="spellEnd"/>
            <w:r>
              <w:rPr>
                <w:rFonts w:asciiTheme="minorHAnsi" w:hAnsiTheme="minorHAnsi" w:cs="Calibri"/>
                <w:sz w:val="22"/>
                <w:szCs w:val="22"/>
              </w:rPr>
              <w:t xml:space="preserve"> &amp; </w:t>
            </w:r>
            <w:proofErr w:type="spellStart"/>
            <w:r>
              <w:rPr>
                <w:rFonts w:asciiTheme="minorHAnsi" w:hAnsiTheme="minorHAnsi" w:cs="Calibri"/>
                <w:sz w:val="22"/>
                <w:szCs w:val="22"/>
              </w:rPr>
              <w:t>Lutterworth</w:t>
            </w:r>
            <w:proofErr w:type="spellEnd"/>
            <w:r>
              <w:rPr>
                <w:rFonts w:asciiTheme="minorHAnsi" w:hAnsiTheme="minorHAnsi" w:cs="Calibri"/>
                <w:sz w:val="22"/>
                <w:szCs w:val="22"/>
              </w:rPr>
              <w:t xml:space="preserve"> Board Director vacancy</w:t>
            </w:r>
          </w:p>
        </w:tc>
        <w:tc>
          <w:tcPr>
            <w:tcW w:w="1318" w:type="dxa"/>
          </w:tcPr>
          <w:p w14:paraId="3B32DD27"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JM</w:t>
            </w:r>
          </w:p>
        </w:tc>
        <w:tc>
          <w:tcPr>
            <w:tcW w:w="4631" w:type="dxa"/>
          </w:tcPr>
          <w:p w14:paraId="295AE894" w14:textId="312BCB8D" w:rsidR="003F72BF" w:rsidRDefault="00BC5660" w:rsidP="00A449F7">
            <w:pPr>
              <w:jc w:val="both"/>
              <w:rPr>
                <w:rFonts w:asciiTheme="minorHAnsi" w:hAnsiTheme="minorHAnsi" w:cs="Calibri"/>
                <w:sz w:val="22"/>
                <w:szCs w:val="22"/>
              </w:rPr>
            </w:pPr>
            <w:r>
              <w:rPr>
                <w:rFonts w:asciiTheme="minorHAnsi" w:hAnsiTheme="minorHAnsi" w:cs="Calibri"/>
                <w:sz w:val="22"/>
                <w:szCs w:val="22"/>
              </w:rPr>
              <w:t>No response to the advert</w:t>
            </w:r>
          </w:p>
        </w:tc>
        <w:tc>
          <w:tcPr>
            <w:tcW w:w="864" w:type="dxa"/>
            <w:shd w:val="clear" w:color="auto" w:fill="FF0000"/>
          </w:tcPr>
          <w:p w14:paraId="1F992D37" w14:textId="3BEBC8B3" w:rsidR="003F72BF" w:rsidRDefault="00BC5660" w:rsidP="00A449F7">
            <w:pPr>
              <w:jc w:val="both"/>
              <w:rPr>
                <w:rFonts w:asciiTheme="minorHAnsi" w:hAnsiTheme="minorHAnsi" w:cs="Calibri"/>
                <w:sz w:val="22"/>
                <w:szCs w:val="22"/>
              </w:rPr>
            </w:pPr>
            <w:r>
              <w:rPr>
                <w:rFonts w:asciiTheme="minorHAnsi" w:hAnsiTheme="minorHAnsi" w:cs="Calibri"/>
                <w:sz w:val="22"/>
                <w:szCs w:val="22"/>
              </w:rPr>
              <w:t>R</w:t>
            </w:r>
          </w:p>
        </w:tc>
      </w:tr>
      <w:tr w:rsidR="003F72BF" w14:paraId="4C79956B" w14:textId="77777777" w:rsidTr="00A449F7">
        <w:tc>
          <w:tcPr>
            <w:tcW w:w="440" w:type="dxa"/>
          </w:tcPr>
          <w:p w14:paraId="085EA0C3" w14:textId="0329B29B" w:rsidR="003F72BF" w:rsidRDefault="00BC5660" w:rsidP="00A449F7">
            <w:pPr>
              <w:jc w:val="both"/>
              <w:rPr>
                <w:rFonts w:asciiTheme="minorHAnsi" w:hAnsiTheme="minorHAnsi" w:cs="Calibri"/>
                <w:sz w:val="22"/>
                <w:szCs w:val="22"/>
              </w:rPr>
            </w:pPr>
            <w:r>
              <w:rPr>
                <w:rFonts w:asciiTheme="minorHAnsi" w:hAnsiTheme="minorHAnsi" w:cs="Calibri"/>
                <w:sz w:val="22"/>
                <w:szCs w:val="22"/>
              </w:rPr>
              <w:t>19</w:t>
            </w:r>
          </w:p>
        </w:tc>
        <w:tc>
          <w:tcPr>
            <w:tcW w:w="4665" w:type="dxa"/>
          </w:tcPr>
          <w:p w14:paraId="314A148F"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 xml:space="preserve">Shareholders meeting </w:t>
            </w:r>
          </w:p>
        </w:tc>
        <w:tc>
          <w:tcPr>
            <w:tcW w:w="1318" w:type="dxa"/>
          </w:tcPr>
          <w:p w14:paraId="020382E0"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JM/JW</w:t>
            </w:r>
          </w:p>
        </w:tc>
        <w:tc>
          <w:tcPr>
            <w:tcW w:w="4631" w:type="dxa"/>
          </w:tcPr>
          <w:p w14:paraId="5BC08571" w14:textId="77777777" w:rsidR="003F72BF" w:rsidRDefault="003F72BF" w:rsidP="00A449F7">
            <w:pPr>
              <w:tabs>
                <w:tab w:val="left" w:pos="1139"/>
              </w:tabs>
              <w:jc w:val="both"/>
              <w:rPr>
                <w:rFonts w:asciiTheme="minorHAnsi" w:hAnsiTheme="minorHAnsi" w:cs="Calibri"/>
                <w:sz w:val="22"/>
                <w:szCs w:val="22"/>
              </w:rPr>
            </w:pPr>
            <w:r>
              <w:rPr>
                <w:rFonts w:asciiTheme="minorHAnsi" w:hAnsiTheme="minorHAnsi" w:cs="Calibri"/>
                <w:sz w:val="22"/>
                <w:szCs w:val="22"/>
              </w:rPr>
              <w:t>TBA for Sept 2018</w:t>
            </w:r>
          </w:p>
        </w:tc>
        <w:tc>
          <w:tcPr>
            <w:tcW w:w="864" w:type="dxa"/>
            <w:shd w:val="clear" w:color="auto" w:fill="92D050"/>
          </w:tcPr>
          <w:p w14:paraId="03CC377E"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w:t>
            </w:r>
          </w:p>
        </w:tc>
      </w:tr>
      <w:tr w:rsidR="003F72BF" w14:paraId="06BDE928" w14:textId="77777777" w:rsidTr="00A449F7">
        <w:tc>
          <w:tcPr>
            <w:tcW w:w="440" w:type="dxa"/>
          </w:tcPr>
          <w:p w14:paraId="6F660FFF" w14:textId="71B58905" w:rsidR="003F72BF" w:rsidRDefault="00BC5660" w:rsidP="00A449F7">
            <w:pPr>
              <w:jc w:val="both"/>
              <w:rPr>
                <w:rFonts w:asciiTheme="minorHAnsi" w:hAnsiTheme="minorHAnsi" w:cs="Calibri"/>
                <w:sz w:val="22"/>
                <w:szCs w:val="22"/>
              </w:rPr>
            </w:pPr>
            <w:r>
              <w:rPr>
                <w:rFonts w:asciiTheme="minorHAnsi" w:hAnsiTheme="minorHAnsi" w:cs="Calibri"/>
                <w:sz w:val="22"/>
                <w:szCs w:val="22"/>
              </w:rPr>
              <w:t>20</w:t>
            </w:r>
          </w:p>
        </w:tc>
        <w:tc>
          <w:tcPr>
            <w:tcW w:w="4665" w:type="dxa"/>
          </w:tcPr>
          <w:p w14:paraId="39809995"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DPO offer for practices</w:t>
            </w:r>
          </w:p>
        </w:tc>
        <w:tc>
          <w:tcPr>
            <w:tcW w:w="1318" w:type="dxa"/>
          </w:tcPr>
          <w:p w14:paraId="1590AAD8"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JM/JW</w:t>
            </w:r>
          </w:p>
        </w:tc>
        <w:tc>
          <w:tcPr>
            <w:tcW w:w="4631" w:type="dxa"/>
          </w:tcPr>
          <w:p w14:paraId="69F6DF68"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In process</w:t>
            </w:r>
          </w:p>
        </w:tc>
        <w:tc>
          <w:tcPr>
            <w:tcW w:w="864" w:type="dxa"/>
            <w:shd w:val="clear" w:color="auto" w:fill="92D050"/>
          </w:tcPr>
          <w:p w14:paraId="3EE588CD"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w:t>
            </w:r>
          </w:p>
        </w:tc>
      </w:tr>
      <w:tr w:rsidR="003F72BF" w14:paraId="61C1A50E" w14:textId="77777777" w:rsidTr="00A449F7">
        <w:tc>
          <w:tcPr>
            <w:tcW w:w="440" w:type="dxa"/>
          </w:tcPr>
          <w:p w14:paraId="3EA65E5A" w14:textId="5C56852B" w:rsidR="003F72BF" w:rsidRDefault="00BC5660" w:rsidP="00A449F7">
            <w:pPr>
              <w:jc w:val="both"/>
              <w:rPr>
                <w:rFonts w:asciiTheme="minorHAnsi" w:hAnsiTheme="minorHAnsi" w:cs="Calibri"/>
                <w:sz w:val="22"/>
                <w:szCs w:val="22"/>
              </w:rPr>
            </w:pPr>
            <w:r>
              <w:rPr>
                <w:rFonts w:asciiTheme="minorHAnsi" w:hAnsiTheme="minorHAnsi" w:cs="Calibri"/>
                <w:sz w:val="22"/>
                <w:szCs w:val="22"/>
              </w:rPr>
              <w:t>21</w:t>
            </w:r>
          </w:p>
        </w:tc>
        <w:tc>
          <w:tcPr>
            <w:tcW w:w="4665" w:type="dxa"/>
          </w:tcPr>
          <w:p w14:paraId="0F7E6CBA"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Wider involvement of practices</w:t>
            </w:r>
          </w:p>
        </w:tc>
        <w:tc>
          <w:tcPr>
            <w:tcW w:w="1318" w:type="dxa"/>
          </w:tcPr>
          <w:p w14:paraId="001DE0BC"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RB</w:t>
            </w:r>
          </w:p>
        </w:tc>
        <w:tc>
          <w:tcPr>
            <w:tcW w:w="4631" w:type="dxa"/>
          </w:tcPr>
          <w:p w14:paraId="15433283"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Plan to be developed</w:t>
            </w:r>
          </w:p>
        </w:tc>
        <w:tc>
          <w:tcPr>
            <w:tcW w:w="864" w:type="dxa"/>
            <w:shd w:val="clear" w:color="auto" w:fill="FFC000"/>
          </w:tcPr>
          <w:p w14:paraId="4DF5977E"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A</w:t>
            </w:r>
          </w:p>
        </w:tc>
      </w:tr>
      <w:tr w:rsidR="00BC5660" w14:paraId="6FB9AEC3" w14:textId="77777777" w:rsidTr="00A449F7">
        <w:tc>
          <w:tcPr>
            <w:tcW w:w="440" w:type="dxa"/>
          </w:tcPr>
          <w:p w14:paraId="1C8160D2" w14:textId="7E3FB93B" w:rsidR="00BC5660" w:rsidRDefault="00BC5660" w:rsidP="00A449F7">
            <w:pPr>
              <w:jc w:val="both"/>
              <w:rPr>
                <w:rFonts w:asciiTheme="minorHAnsi" w:hAnsiTheme="minorHAnsi" w:cs="Calibri"/>
                <w:sz w:val="22"/>
                <w:szCs w:val="22"/>
              </w:rPr>
            </w:pPr>
            <w:r>
              <w:rPr>
                <w:rFonts w:asciiTheme="minorHAnsi" w:hAnsiTheme="minorHAnsi" w:cs="Calibri"/>
                <w:sz w:val="22"/>
                <w:szCs w:val="22"/>
              </w:rPr>
              <w:t>22</w:t>
            </w:r>
          </w:p>
        </w:tc>
        <w:tc>
          <w:tcPr>
            <w:tcW w:w="4665" w:type="dxa"/>
          </w:tcPr>
          <w:p w14:paraId="2A6C2731" w14:textId="5E6E26EA" w:rsidR="00BC5660" w:rsidRDefault="00BC5660" w:rsidP="00A449F7">
            <w:pPr>
              <w:jc w:val="both"/>
              <w:rPr>
                <w:rFonts w:asciiTheme="minorHAnsi" w:hAnsiTheme="minorHAnsi" w:cs="Calibri"/>
                <w:sz w:val="22"/>
                <w:szCs w:val="22"/>
              </w:rPr>
            </w:pPr>
            <w:r>
              <w:rPr>
                <w:rFonts w:asciiTheme="minorHAnsi" w:hAnsiTheme="minorHAnsi" w:cs="Calibri"/>
                <w:sz w:val="22"/>
                <w:szCs w:val="22"/>
              </w:rPr>
              <w:t>Complete Board / shareholder removals</w:t>
            </w:r>
          </w:p>
        </w:tc>
        <w:tc>
          <w:tcPr>
            <w:tcW w:w="1318" w:type="dxa"/>
          </w:tcPr>
          <w:p w14:paraId="1228408B" w14:textId="42D7DA57" w:rsidR="00BC5660" w:rsidRDefault="00BC5660" w:rsidP="00A449F7">
            <w:pPr>
              <w:jc w:val="both"/>
              <w:rPr>
                <w:rFonts w:asciiTheme="minorHAnsi" w:hAnsiTheme="minorHAnsi" w:cs="Calibri"/>
                <w:sz w:val="22"/>
                <w:szCs w:val="22"/>
              </w:rPr>
            </w:pPr>
            <w:r>
              <w:rPr>
                <w:rFonts w:asciiTheme="minorHAnsi" w:hAnsiTheme="minorHAnsi" w:cs="Calibri"/>
                <w:sz w:val="22"/>
                <w:szCs w:val="22"/>
              </w:rPr>
              <w:t>HP</w:t>
            </w:r>
          </w:p>
        </w:tc>
        <w:tc>
          <w:tcPr>
            <w:tcW w:w="4631" w:type="dxa"/>
          </w:tcPr>
          <w:p w14:paraId="2D40E1C0" w14:textId="6DE014B1" w:rsidR="00BC5660" w:rsidRDefault="00BC5660" w:rsidP="00A449F7">
            <w:pPr>
              <w:jc w:val="both"/>
              <w:rPr>
                <w:rFonts w:asciiTheme="minorHAnsi" w:hAnsiTheme="minorHAnsi" w:cs="Calibri"/>
                <w:sz w:val="22"/>
                <w:szCs w:val="22"/>
              </w:rPr>
            </w:pPr>
            <w:r>
              <w:rPr>
                <w:rFonts w:asciiTheme="minorHAnsi" w:hAnsiTheme="minorHAnsi" w:cs="Calibri"/>
                <w:sz w:val="22"/>
                <w:szCs w:val="22"/>
              </w:rPr>
              <w:t>In process</w:t>
            </w:r>
          </w:p>
        </w:tc>
        <w:tc>
          <w:tcPr>
            <w:tcW w:w="864" w:type="dxa"/>
            <w:shd w:val="clear" w:color="auto" w:fill="FFC000"/>
          </w:tcPr>
          <w:p w14:paraId="2D2140A4" w14:textId="4886C961" w:rsidR="00BC5660" w:rsidRDefault="00BC5660" w:rsidP="00A449F7">
            <w:pPr>
              <w:jc w:val="both"/>
              <w:rPr>
                <w:rFonts w:asciiTheme="minorHAnsi" w:hAnsiTheme="minorHAnsi" w:cs="Calibri"/>
                <w:sz w:val="22"/>
                <w:szCs w:val="22"/>
              </w:rPr>
            </w:pPr>
            <w:r>
              <w:rPr>
                <w:rFonts w:asciiTheme="minorHAnsi" w:hAnsiTheme="minorHAnsi" w:cs="Calibri"/>
                <w:sz w:val="22"/>
                <w:szCs w:val="22"/>
              </w:rPr>
              <w:t>A</w:t>
            </w:r>
          </w:p>
        </w:tc>
      </w:tr>
      <w:tr w:rsidR="003F72BF" w14:paraId="5BA76BF2" w14:textId="77777777" w:rsidTr="00A449F7">
        <w:tc>
          <w:tcPr>
            <w:tcW w:w="440" w:type="dxa"/>
          </w:tcPr>
          <w:p w14:paraId="5CE5E5CC" w14:textId="6DB1FAE0" w:rsidR="003F72BF" w:rsidRDefault="00BC5660" w:rsidP="00A449F7">
            <w:pPr>
              <w:jc w:val="both"/>
              <w:rPr>
                <w:rFonts w:asciiTheme="minorHAnsi" w:hAnsiTheme="minorHAnsi" w:cs="Calibri"/>
                <w:sz w:val="22"/>
                <w:szCs w:val="22"/>
              </w:rPr>
            </w:pPr>
            <w:r>
              <w:rPr>
                <w:rFonts w:asciiTheme="minorHAnsi" w:hAnsiTheme="minorHAnsi" w:cs="Calibri"/>
                <w:sz w:val="22"/>
                <w:szCs w:val="22"/>
              </w:rPr>
              <w:t>23</w:t>
            </w:r>
          </w:p>
        </w:tc>
        <w:tc>
          <w:tcPr>
            <w:tcW w:w="4665" w:type="dxa"/>
          </w:tcPr>
          <w:p w14:paraId="7AADA988" w14:textId="77777777" w:rsidR="003F72BF" w:rsidRDefault="003F72BF" w:rsidP="00A449F7">
            <w:pPr>
              <w:jc w:val="both"/>
              <w:rPr>
                <w:rFonts w:asciiTheme="minorHAnsi" w:hAnsiTheme="minorHAnsi" w:cs="Calibri"/>
                <w:sz w:val="22"/>
                <w:szCs w:val="22"/>
              </w:rPr>
            </w:pPr>
            <w:proofErr w:type="spellStart"/>
            <w:r>
              <w:rPr>
                <w:rFonts w:asciiTheme="minorHAnsi" w:hAnsiTheme="minorHAnsi" w:cs="Calibri"/>
                <w:sz w:val="22"/>
                <w:szCs w:val="22"/>
              </w:rPr>
              <w:t>Catmose</w:t>
            </w:r>
            <w:proofErr w:type="spellEnd"/>
            <w:r>
              <w:rPr>
                <w:rFonts w:asciiTheme="minorHAnsi" w:hAnsiTheme="minorHAnsi" w:cs="Calibri"/>
                <w:sz w:val="22"/>
                <w:szCs w:val="22"/>
              </w:rPr>
              <w:t xml:space="preserve"> College – Flu jabs</w:t>
            </w:r>
          </w:p>
        </w:tc>
        <w:tc>
          <w:tcPr>
            <w:tcW w:w="1318" w:type="dxa"/>
          </w:tcPr>
          <w:p w14:paraId="734DD238"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JW/GC</w:t>
            </w:r>
          </w:p>
        </w:tc>
        <w:tc>
          <w:tcPr>
            <w:tcW w:w="4631" w:type="dxa"/>
          </w:tcPr>
          <w:p w14:paraId="0B86AC4D"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To be developed</w:t>
            </w:r>
          </w:p>
        </w:tc>
        <w:tc>
          <w:tcPr>
            <w:tcW w:w="864" w:type="dxa"/>
            <w:shd w:val="clear" w:color="auto" w:fill="FFC000"/>
          </w:tcPr>
          <w:p w14:paraId="488CC67C"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A</w:t>
            </w:r>
          </w:p>
        </w:tc>
      </w:tr>
      <w:tr w:rsidR="003F72BF" w14:paraId="63DD6975" w14:textId="77777777" w:rsidTr="00A449F7">
        <w:tc>
          <w:tcPr>
            <w:tcW w:w="440" w:type="dxa"/>
          </w:tcPr>
          <w:p w14:paraId="40E50824" w14:textId="5FF25989" w:rsidR="003F72BF" w:rsidRDefault="00BC5660" w:rsidP="00A449F7">
            <w:pPr>
              <w:jc w:val="both"/>
              <w:rPr>
                <w:rFonts w:asciiTheme="minorHAnsi" w:hAnsiTheme="minorHAnsi" w:cs="Calibri"/>
                <w:sz w:val="22"/>
                <w:szCs w:val="22"/>
              </w:rPr>
            </w:pPr>
            <w:r>
              <w:rPr>
                <w:rFonts w:asciiTheme="minorHAnsi" w:hAnsiTheme="minorHAnsi" w:cs="Calibri"/>
                <w:sz w:val="22"/>
                <w:szCs w:val="22"/>
              </w:rPr>
              <w:t>24</w:t>
            </w:r>
          </w:p>
        </w:tc>
        <w:tc>
          <w:tcPr>
            <w:tcW w:w="4665" w:type="dxa"/>
          </w:tcPr>
          <w:p w14:paraId="2D763621"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Policy development</w:t>
            </w:r>
          </w:p>
        </w:tc>
        <w:tc>
          <w:tcPr>
            <w:tcW w:w="1318" w:type="dxa"/>
          </w:tcPr>
          <w:p w14:paraId="2B075CCB"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547F9230"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To be developed</w:t>
            </w:r>
          </w:p>
        </w:tc>
        <w:tc>
          <w:tcPr>
            <w:tcW w:w="864" w:type="dxa"/>
            <w:shd w:val="clear" w:color="auto" w:fill="FFC000"/>
          </w:tcPr>
          <w:p w14:paraId="3D182F5A"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A</w:t>
            </w:r>
          </w:p>
        </w:tc>
      </w:tr>
      <w:tr w:rsidR="003F72BF" w14:paraId="5749E678" w14:textId="77777777" w:rsidTr="00A449F7">
        <w:tc>
          <w:tcPr>
            <w:tcW w:w="440" w:type="dxa"/>
          </w:tcPr>
          <w:p w14:paraId="40239E92" w14:textId="6F61C7D7" w:rsidR="003F72BF" w:rsidRDefault="00BC5660" w:rsidP="00A449F7">
            <w:pPr>
              <w:jc w:val="both"/>
              <w:rPr>
                <w:rFonts w:asciiTheme="minorHAnsi" w:hAnsiTheme="minorHAnsi" w:cs="Calibri"/>
                <w:sz w:val="22"/>
                <w:szCs w:val="22"/>
              </w:rPr>
            </w:pPr>
            <w:r>
              <w:rPr>
                <w:rFonts w:asciiTheme="minorHAnsi" w:hAnsiTheme="minorHAnsi" w:cs="Calibri"/>
                <w:sz w:val="22"/>
                <w:szCs w:val="22"/>
              </w:rPr>
              <w:t>25</w:t>
            </w:r>
          </w:p>
        </w:tc>
        <w:tc>
          <w:tcPr>
            <w:tcW w:w="4665" w:type="dxa"/>
          </w:tcPr>
          <w:p w14:paraId="3187248D"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VAT advice</w:t>
            </w:r>
          </w:p>
        </w:tc>
        <w:tc>
          <w:tcPr>
            <w:tcW w:w="1318" w:type="dxa"/>
          </w:tcPr>
          <w:p w14:paraId="28920313"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HP</w:t>
            </w:r>
          </w:p>
        </w:tc>
        <w:tc>
          <w:tcPr>
            <w:tcW w:w="4631" w:type="dxa"/>
          </w:tcPr>
          <w:p w14:paraId="048CBF2E"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In process</w:t>
            </w:r>
          </w:p>
        </w:tc>
        <w:tc>
          <w:tcPr>
            <w:tcW w:w="864" w:type="dxa"/>
            <w:shd w:val="clear" w:color="auto" w:fill="92D050"/>
          </w:tcPr>
          <w:p w14:paraId="268F01EF"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w:t>
            </w:r>
          </w:p>
        </w:tc>
      </w:tr>
      <w:tr w:rsidR="003F72BF" w14:paraId="4EB1637F" w14:textId="77777777" w:rsidTr="00A449F7">
        <w:tc>
          <w:tcPr>
            <w:tcW w:w="440" w:type="dxa"/>
          </w:tcPr>
          <w:p w14:paraId="491B6FB9" w14:textId="153C729A" w:rsidR="003F72BF" w:rsidRDefault="00BC5660" w:rsidP="00A449F7">
            <w:pPr>
              <w:jc w:val="both"/>
              <w:rPr>
                <w:rFonts w:asciiTheme="minorHAnsi" w:hAnsiTheme="minorHAnsi" w:cs="Calibri"/>
                <w:sz w:val="22"/>
                <w:szCs w:val="22"/>
              </w:rPr>
            </w:pPr>
            <w:r>
              <w:rPr>
                <w:rFonts w:asciiTheme="minorHAnsi" w:hAnsiTheme="minorHAnsi" w:cs="Calibri"/>
                <w:sz w:val="22"/>
                <w:szCs w:val="22"/>
              </w:rPr>
              <w:t>26</w:t>
            </w:r>
            <w:bookmarkStart w:id="0" w:name="_GoBack"/>
            <w:bookmarkEnd w:id="0"/>
          </w:p>
        </w:tc>
        <w:tc>
          <w:tcPr>
            <w:tcW w:w="4665" w:type="dxa"/>
          </w:tcPr>
          <w:p w14:paraId="3C99D5CA"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Winter access scheme approach for 18/19</w:t>
            </w:r>
          </w:p>
        </w:tc>
        <w:tc>
          <w:tcPr>
            <w:tcW w:w="1318" w:type="dxa"/>
          </w:tcPr>
          <w:p w14:paraId="74AB6818"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6EC54605"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TBD</w:t>
            </w:r>
          </w:p>
        </w:tc>
        <w:tc>
          <w:tcPr>
            <w:tcW w:w="864" w:type="dxa"/>
            <w:shd w:val="clear" w:color="auto" w:fill="92D050"/>
          </w:tcPr>
          <w:p w14:paraId="211C1DD6"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w:t>
            </w:r>
          </w:p>
        </w:tc>
      </w:tr>
    </w:tbl>
    <w:p w14:paraId="0642E74A" w14:textId="77777777" w:rsidR="003F72BF" w:rsidRPr="00C53C30" w:rsidRDefault="003F72BF" w:rsidP="003F72BF">
      <w:pPr>
        <w:jc w:val="both"/>
        <w:rPr>
          <w:rFonts w:asciiTheme="minorHAnsi" w:hAnsiTheme="minorHAnsi" w:cs="Calibri"/>
          <w:sz w:val="22"/>
          <w:szCs w:val="22"/>
        </w:rPr>
      </w:pPr>
    </w:p>
    <w:p w14:paraId="4FAFC7CA" w14:textId="25907C48" w:rsidR="003F72BF" w:rsidRDefault="003F72BF" w:rsidP="003F72BF">
      <w:pPr>
        <w:spacing w:beforeAutospacing="1" w:afterAutospacing="1"/>
        <w:textAlignment w:val="baseline"/>
        <w:rPr>
          <w:rFonts w:asciiTheme="minorHAnsi" w:eastAsia="Times New Roman" w:hAnsiTheme="minorHAnsi"/>
          <w:b/>
          <w:bCs/>
          <w:sz w:val="22"/>
          <w:szCs w:val="22"/>
          <w:u w:val="single"/>
          <w:bdr w:val="none" w:sz="0" w:space="0" w:color="auto" w:frame="1"/>
          <w:lang w:eastAsia="en-GB"/>
        </w:rPr>
      </w:pPr>
      <w:r>
        <w:rPr>
          <w:rFonts w:asciiTheme="minorHAnsi" w:eastAsia="Times New Roman" w:hAnsiTheme="minorHAnsi"/>
          <w:b/>
          <w:bCs/>
          <w:sz w:val="22"/>
          <w:szCs w:val="22"/>
          <w:u w:val="single"/>
          <w:bdr w:val="none" w:sz="0" w:space="0" w:color="auto" w:frame="1"/>
          <w:lang w:eastAsia="en-GB"/>
        </w:rPr>
        <w:lastRenderedPageBreak/>
        <w:t>Appendix 1</w:t>
      </w:r>
    </w:p>
    <w:p w14:paraId="092CA6FF" w14:textId="77777777" w:rsidR="003F72BF" w:rsidRPr="003F72BF" w:rsidRDefault="003F72BF" w:rsidP="003F72BF">
      <w:pPr>
        <w:spacing w:beforeAutospacing="1" w:afterAutospacing="1"/>
        <w:jc w:val="center"/>
        <w:textAlignment w:val="baseline"/>
        <w:rPr>
          <w:rFonts w:asciiTheme="minorHAnsi" w:eastAsia="Times New Roman" w:hAnsiTheme="minorHAnsi"/>
          <w:b/>
          <w:bCs/>
          <w:sz w:val="22"/>
          <w:szCs w:val="22"/>
          <w:u w:val="single"/>
          <w:bdr w:val="none" w:sz="0" w:space="0" w:color="auto" w:frame="1"/>
          <w:lang w:eastAsia="en-GB"/>
        </w:rPr>
      </w:pPr>
      <w:r w:rsidRPr="003F72BF">
        <w:rPr>
          <w:rFonts w:asciiTheme="minorHAnsi" w:hAnsiTheme="minorHAnsi"/>
          <w:noProof/>
          <w:sz w:val="22"/>
          <w:szCs w:val="22"/>
          <w:lang w:eastAsia="en-GB"/>
        </w:rPr>
        <w:drawing>
          <wp:anchor distT="0" distB="0" distL="114300" distR="114300" simplePos="0" relativeHeight="251659776" behindDoc="0" locked="0" layoutInCell="1" allowOverlap="1" wp14:anchorId="1045BB29" wp14:editId="5E29D6A7">
            <wp:simplePos x="0" y="0"/>
            <wp:positionH relativeFrom="column">
              <wp:posOffset>8346891</wp:posOffset>
            </wp:positionH>
            <wp:positionV relativeFrom="paragraph">
              <wp:posOffset>-599521</wp:posOffset>
            </wp:positionV>
            <wp:extent cx="875071" cy="806713"/>
            <wp:effectExtent l="0" t="0" r="127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5071" cy="806713"/>
                    </a:xfrm>
                    <a:prstGeom prst="rect">
                      <a:avLst/>
                    </a:prstGeom>
                    <a:noFill/>
                  </pic:spPr>
                </pic:pic>
              </a:graphicData>
            </a:graphic>
            <wp14:sizeRelH relativeFrom="page">
              <wp14:pctWidth>0</wp14:pctWidth>
            </wp14:sizeRelH>
            <wp14:sizeRelV relativeFrom="page">
              <wp14:pctHeight>0</wp14:pctHeight>
            </wp14:sizeRelV>
          </wp:anchor>
        </w:drawing>
      </w:r>
      <w:r w:rsidRPr="003F72BF">
        <w:rPr>
          <w:rFonts w:asciiTheme="minorHAnsi" w:eastAsia="Times New Roman" w:hAnsiTheme="minorHAnsi"/>
          <w:b/>
          <w:bCs/>
          <w:sz w:val="22"/>
          <w:szCs w:val="22"/>
          <w:u w:val="single"/>
          <w:bdr w:val="none" w:sz="0" w:space="0" w:color="auto" w:frame="1"/>
          <w:lang w:eastAsia="en-GB"/>
        </w:rPr>
        <w:t>ELR GP Federation Pricing Model</w:t>
      </w:r>
    </w:p>
    <w:p w14:paraId="110F4C7F" w14:textId="77777777" w:rsidR="003F72BF" w:rsidRPr="003F72BF" w:rsidRDefault="003F72BF" w:rsidP="007C435F">
      <w:pPr>
        <w:pStyle w:val="ListParagraph"/>
        <w:numPr>
          <w:ilvl w:val="0"/>
          <w:numId w:val="17"/>
        </w:numPr>
        <w:spacing w:before="100" w:beforeAutospacing="1" w:after="100" w:afterAutospacing="1"/>
        <w:textAlignment w:val="baseline"/>
        <w:rPr>
          <w:rFonts w:asciiTheme="minorHAnsi" w:eastAsia="Times New Roman" w:hAnsiTheme="minorHAnsi"/>
          <w:b/>
          <w:sz w:val="22"/>
          <w:szCs w:val="22"/>
          <w:u w:val="single"/>
          <w:lang w:eastAsia="en-GB"/>
        </w:rPr>
      </w:pPr>
      <w:r w:rsidRPr="003F72BF">
        <w:rPr>
          <w:rFonts w:asciiTheme="minorHAnsi" w:eastAsia="Times New Roman" w:hAnsiTheme="minorHAnsi"/>
          <w:b/>
          <w:sz w:val="22"/>
          <w:szCs w:val="22"/>
          <w:u w:val="single"/>
          <w:lang w:eastAsia="en-GB"/>
        </w:rPr>
        <w:t>Introduction</w:t>
      </w:r>
    </w:p>
    <w:p w14:paraId="12F65F09" w14:textId="77777777" w:rsidR="003F72BF" w:rsidRPr="003F72BF" w:rsidRDefault="003F72BF" w:rsidP="003F72BF">
      <w:pPr>
        <w:textAlignment w:val="baseline"/>
        <w:rPr>
          <w:rFonts w:asciiTheme="minorHAnsi" w:eastAsia="Times New Roman" w:hAnsiTheme="minorHAnsi"/>
          <w:sz w:val="22"/>
          <w:szCs w:val="22"/>
          <w:lang w:eastAsia="en-GB"/>
        </w:rPr>
      </w:pPr>
      <w:r w:rsidRPr="003F72BF">
        <w:rPr>
          <w:rFonts w:asciiTheme="minorHAnsi" w:eastAsia="Times New Roman" w:hAnsiTheme="minorHAnsi"/>
          <w:sz w:val="22"/>
          <w:szCs w:val="22"/>
          <w:lang w:eastAsia="en-GB"/>
        </w:rPr>
        <w:t>In order to continue supporting member practices beyond April 2019, ELR GP Federation needs to identify sufficient income to be sustainable.  Options include;</w:t>
      </w:r>
    </w:p>
    <w:p w14:paraId="10A886E8" w14:textId="77777777" w:rsidR="003F72BF" w:rsidRPr="003F72BF" w:rsidRDefault="003F72BF" w:rsidP="007C435F">
      <w:pPr>
        <w:pStyle w:val="ListParagraph"/>
        <w:numPr>
          <w:ilvl w:val="1"/>
          <w:numId w:val="17"/>
        </w:numPr>
        <w:textAlignment w:val="baseline"/>
        <w:rPr>
          <w:rFonts w:asciiTheme="minorHAnsi" w:eastAsia="Times New Roman" w:hAnsiTheme="minorHAnsi"/>
          <w:sz w:val="22"/>
          <w:szCs w:val="22"/>
          <w:lang w:eastAsia="en-GB"/>
        </w:rPr>
      </w:pPr>
      <w:r w:rsidRPr="003F72BF">
        <w:rPr>
          <w:rFonts w:asciiTheme="minorHAnsi" w:eastAsia="Times New Roman" w:hAnsiTheme="minorHAnsi"/>
          <w:sz w:val="22"/>
          <w:szCs w:val="22"/>
          <w:lang w:eastAsia="en-GB"/>
        </w:rPr>
        <w:t xml:space="preserve">Securing further contracts, </w:t>
      </w:r>
      <w:proofErr w:type="spellStart"/>
      <w:r w:rsidRPr="003F72BF">
        <w:rPr>
          <w:rFonts w:asciiTheme="minorHAnsi" w:eastAsia="Times New Roman" w:hAnsiTheme="minorHAnsi"/>
          <w:sz w:val="22"/>
          <w:szCs w:val="22"/>
          <w:lang w:eastAsia="en-GB"/>
        </w:rPr>
        <w:t>eg</w:t>
      </w:r>
      <w:proofErr w:type="spellEnd"/>
      <w:r w:rsidRPr="003F72BF">
        <w:rPr>
          <w:rFonts w:asciiTheme="minorHAnsi" w:eastAsia="Times New Roman" w:hAnsiTheme="minorHAnsi"/>
          <w:sz w:val="22"/>
          <w:szCs w:val="22"/>
          <w:lang w:eastAsia="en-GB"/>
        </w:rPr>
        <w:t>, Urgent Care</w:t>
      </w:r>
    </w:p>
    <w:p w14:paraId="2C4C3352" w14:textId="77777777" w:rsidR="003F72BF" w:rsidRPr="003F72BF" w:rsidRDefault="003F72BF" w:rsidP="007C435F">
      <w:pPr>
        <w:pStyle w:val="ListParagraph"/>
        <w:numPr>
          <w:ilvl w:val="1"/>
          <w:numId w:val="17"/>
        </w:numPr>
        <w:textAlignment w:val="baseline"/>
        <w:rPr>
          <w:rFonts w:asciiTheme="minorHAnsi" w:eastAsia="Times New Roman" w:hAnsiTheme="minorHAnsi"/>
          <w:sz w:val="22"/>
          <w:szCs w:val="22"/>
          <w:lang w:eastAsia="en-GB"/>
        </w:rPr>
      </w:pPr>
      <w:r w:rsidRPr="003F72BF">
        <w:rPr>
          <w:rFonts w:asciiTheme="minorHAnsi" w:eastAsia="Times New Roman" w:hAnsiTheme="minorHAnsi"/>
          <w:sz w:val="22"/>
          <w:szCs w:val="22"/>
          <w:lang w:eastAsia="en-GB"/>
        </w:rPr>
        <w:t>Charging Practices ‘fees for service’</w:t>
      </w:r>
    </w:p>
    <w:p w14:paraId="02599DBF" w14:textId="77777777" w:rsidR="003F72BF" w:rsidRPr="003F72BF" w:rsidRDefault="003F72BF" w:rsidP="007C435F">
      <w:pPr>
        <w:pStyle w:val="ListParagraph"/>
        <w:numPr>
          <w:ilvl w:val="1"/>
          <w:numId w:val="17"/>
        </w:numPr>
        <w:textAlignment w:val="baseline"/>
        <w:rPr>
          <w:rFonts w:asciiTheme="minorHAnsi" w:eastAsia="Times New Roman" w:hAnsiTheme="minorHAnsi"/>
          <w:sz w:val="22"/>
          <w:szCs w:val="22"/>
          <w:lang w:eastAsia="en-GB"/>
        </w:rPr>
      </w:pPr>
      <w:r w:rsidRPr="003F72BF">
        <w:rPr>
          <w:rFonts w:asciiTheme="minorHAnsi" w:eastAsia="Times New Roman" w:hAnsiTheme="minorHAnsi"/>
          <w:sz w:val="22"/>
          <w:szCs w:val="22"/>
          <w:lang w:eastAsia="en-GB"/>
        </w:rPr>
        <w:t>Membership subsidy from Practices</w:t>
      </w:r>
    </w:p>
    <w:p w14:paraId="43054A68" w14:textId="77777777" w:rsidR="003F72BF" w:rsidRPr="003F72BF" w:rsidRDefault="003F72BF" w:rsidP="003F72BF">
      <w:pPr>
        <w:textAlignment w:val="baseline"/>
        <w:rPr>
          <w:rFonts w:asciiTheme="minorHAnsi" w:eastAsia="Times New Roman" w:hAnsiTheme="minorHAnsi"/>
          <w:sz w:val="22"/>
          <w:szCs w:val="22"/>
          <w:lang w:eastAsia="en-GB"/>
        </w:rPr>
      </w:pPr>
    </w:p>
    <w:p w14:paraId="3D043D18" w14:textId="77777777" w:rsidR="003F72BF" w:rsidRPr="003F72BF" w:rsidRDefault="003F72BF" w:rsidP="003F72BF">
      <w:pPr>
        <w:textAlignment w:val="baseline"/>
        <w:rPr>
          <w:rFonts w:asciiTheme="minorHAnsi" w:eastAsia="Times New Roman" w:hAnsiTheme="minorHAnsi"/>
          <w:sz w:val="22"/>
          <w:szCs w:val="22"/>
          <w:lang w:eastAsia="en-GB"/>
        </w:rPr>
      </w:pPr>
      <w:r w:rsidRPr="003F72BF">
        <w:rPr>
          <w:rFonts w:asciiTheme="minorHAnsi" w:eastAsia="Times New Roman" w:hAnsiTheme="minorHAnsi"/>
          <w:sz w:val="22"/>
          <w:szCs w:val="22"/>
          <w:lang w:eastAsia="en-GB"/>
        </w:rPr>
        <w:t>Consequently, the Federation needs to develop a model for charging for its project management / consultancy services.</w:t>
      </w:r>
    </w:p>
    <w:p w14:paraId="66A88CDF" w14:textId="77777777" w:rsidR="003F72BF" w:rsidRPr="003F72BF" w:rsidRDefault="003F72BF" w:rsidP="003F72BF">
      <w:pPr>
        <w:textAlignment w:val="baseline"/>
        <w:rPr>
          <w:rFonts w:asciiTheme="minorHAnsi" w:eastAsia="Times New Roman" w:hAnsiTheme="minorHAnsi"/>
          <w:sz w:val="22"/>
          <w:szCs w:val="22"/>
          <w:lang w:eastAsia="en-GB"/>
        </w:rPr>
      </w:pPr>
    </w:p>
    <w:p w14:paraId="6B3127F7" w14:textId="77777777" w:rsidR="003F72BF" w:rsidRPr="003F72BF" w:rsidRDefault="003F72BF" w:rsidP="007C435F">
      <w:pPr>
        <w:pStyle w:val="ListParagraph"/>
        <w:numPr>
          <w:ilvl w:val="0"/>
          <w:numId w:val="17"/>
        </w:numPr>
        <w:textAlignment w:val="baseline"/>
        <w:rPr>
          <w:rFonts w:asciiTheme="minorHAnsi" w:eastAsia="Times New Roman" w:hAnsiTheme="minorHAnsi"/>
          <w:bCs/>
          <w:sz w:val="22"/>
          <w:szCs w:val="22"/>
          <w:bdr w:val="none" w:sz="0" w:space="0" w:color="auto" w:frame="1"/>
          <w:lang w:eastAsia="en-GB"/>
        </w:rPr>
      </w:pPr>
      <w:r w:rsidRPr="003F72BF">
        <w:rPr>
          <w:rFonts w:asciiTheme="minorHAnsi" w:eastAsia="Times New Roman" w:hAnsiTheme="minorHAnsi"/>
          <w:b/>
          <w:sz w:val="22"/>
          <w:szCs w:val="22"/>
          <w:u w:val="single"/>
          <w:lang w:eastAsia="en-GB"/>
        </w:rPr>
        <w:t xml:space="preserve">Pricing approaches; </w:t>
      </w:r>
      <w:r w:rsidRPr="003F72BF">
        <w:rPr>
          <w:rFonts w:asciiTheme="minorHAnsi" w:eastAsia="Times New Roman" w:hAnsiTheme="minorHAnsi"/>
          <w:sz w:val="22"/>
          <w:szCs w:val="22"/>
          <w:lang w:eastAsia="en-GB"/>
        </w:rPr>
        <w:t>There are </w:t>
      </w:r>
      <w:r w:rsidRPr="003F72BF">
        <w:rPr>
          <w:rFonts w:asciiTheme="minorHAnsi" w:eastAsia="Times New Roman" w:hAnsiTheme="minorHAnsi"/>
          <w:bCs/>
          <w:sz w:val="22"/>
          <w:szCs w:val="22"/>
          <w:bdr w:val="none" w:sz="0" w:space="0" w:color="auto" w:frame="1"/>
          <w:lang w:eastAsia="en-GB"/>
        </w:rPr>
        <w:t>a number of approaches to pricing that could be used, depending on the circumstances;</w:t>
      </w:r>
    </w:p>
    <w:p w14:paraId="57D73094" w14:textId="77777777" w:rsidR="003F72BF" w:rsidRPr="003F72BF" w:rsidRDefault="003F72BF" w:rsidP="003F72BF">
      <w:pPr>
        <w:pStyle w:val="ListParagraph"/>
        <w:ind w:left="360"/>
        <w:textAlignment w:val="baseline"/>
        <w:rPr>
          <w:rFonts w:asciiTheme="minorHAnsi" w:eastAsia="Times New Roman" w:hAnsiTheme="minorHAnsi"/>
          <w:bCs/>
          <w:sz w:val="22"/>
          <w:szCs w:val="22"/>
          <w:bdr w:val="none" w:sz="0" w:space="0" w:color="auto" w:frame="1"/>
          <w:lang w:eastAsia="en-GB"/>
        </w:rPr>
      </w:pPr>
    </w:p>
    <w:tbl>
      <w:tblPr>
        <w:tblStyle w:val="TableGrid"/>
        <w:tblW w:w="0" w:type="auto"/>
        <w:tblInd w:w="108" w:type="dxa"/>
        <w:tblLook w:val="04A0" w:firstRow="1" w:lastRow="0" w:firstColumn="1" w:lastColumn="0" w:noHBand="0" w:noVBand="1"/>
      </w:tblPr>
      <w:tblGrid>
        <w:gridCol w:w="414"/>
        <w:gridCol w:w="3828"/>
        <w:gridCol w:w="9225"/>
      </w:tblGrid>
      <w:tr w:rsidR="003F72BF" w:rsidRPr="003F72BF" w14:paraId="3D629B24" w14:textId="77777777" w:rsidTr="00A449F7">
        <w:tc>
          <w:tcPr>
            <w:tcW w:w="414" w:type="dxa"/>
          </w:tcPr>
          <w:p w14:paraId="756F95B9" w14:textId="77777777" w:rsidR="003F72BF" w:rsidRPr="003F72BF" w:rsidRDefault="003F72BF" w:rsidP="00A449F7">
            <w:pPr>
              <w:spacing w:before="100" w:beforeAutospacing="1" w:after="100" w:afterAutospacing="1"/>
              <w:textAlignment w:val="baseline"/>
              <w:rPr>
                <w:rFonts w:asciiTheme="minorHAnsi" w:eastAsia="Times New Roman" w:hAnsiTheme="minorHAnsi"/>
                <w:b/>
                <w:sz w:val="22"/>
                <w:szCs w:val="22"/>
                <w:lang w:eastAsia="en-GB"/>
              </w:rPr>
            </w:pPr>
            <w:r w:rsidRPr="003F72BF">
              <w:rPr>
                <w:rFonts w:asciiTheme="minorHAnsi" w:eastAsia="Times New Roman" w:hAnsiTheme="minorHAnsi"/>
                <w:b/>
                <w:sz w:val="22"/>
                <w:szCs w:val="22"/>
                <w:lang w:eastAsia="en-GB"/>
              </w:rPr>
              <w:t>ID</w:t>
            </w:r>
          </w:p>
        </w:tc>
        <w:tc>
          <w:tcPr>
            <w:tcW w:w="3828" w:type="dxa"/>
          </w:tcPr>
          <w:p w14:paraId="54CFD2FE" w14:textId="77777777" w:rsidR="003F72BF" w:rsidRPr="003F72BF" w:rsidRDefault="003F72BF" w:rsidP="00A449F7">
            <w:pPr>
              <w:spacing w:before="100" w:beforeAutospacing="1" w:after="100" w:afterAutospacing="1"/>
              <w:textAlignment w:val="baseline"/>
              <w:rPr>
                <w:rFonts w:asciiTheme="minorHAnsi" w:eastAsia="Times New Roman" w:hAnsiTheme="minorHAnsi"/>
                <w:b/>
                <w:sz w:val="22"/>
                <w:szCs w:val="22"/>
                <w:lang w:eastAsia="en-GB"/>
              </w:rPr>
            </w:pPr>
            <w:r w:rsidRPr="003F72BF">
              <w:rPr>
                <w:rFonts w:asciiTheme="minorHAnsi" w:eastAsia="Times New Roman" w:hAnsiTheme="minorHAnsi"/>
                <w:b/>
                <w:sz w:val="22"/>
                <w:szCs w:val="22"/>
                <w:lang w:eastAsia="en-GB"/>
              </w:rPr>
              <w:t>Approach</w:t>
            </w:r>
          </w:p>
        </w:tc>
        <w:tc>
          <w:tcPr>
            <w:tcW w:w="9225" w:type="dxa"/>
          </w:tcPr>
          <w:p w14:paraId="43DE2C9F" w14:textId="77777777" w:rsidR="003F72BF" w:rsidRPr="003F72BF" w:rsidRDefault="003F72BF" w:rsidP="00A449F7">
            <w:pPr>
              <w:spacing w:before="100" w:beforeAutospacing="1" w:after="100" w:afterAutospacing="1"/>
              <w:textAlignment w:val="baseline"/>
              <w:rPr>
                <w:rFonts w:asciiTheme="minorHAnsi" w:eastAsia="Times New Roman" w:hAnsiTheme="minorHAnsi"/>
                <w:b/>
                <w:sz w:val="22"/>
                <w:szCs w:val="22"/>
                <w:lang w:eastAsia="en-GB"/>
              </w:rPr>
            </w:pPr>
            <w:r w:rsidRPr="003F72BF">
              <w:rPr>
                <w:rFonts w:asciiTheme="minorHAnsi" w:eastAsia="Times New Roman" w:hAnsiTheme="minorHAnsi"/>
                <w:b/>
                <w:sz w:val="22"/>
                <w:szCs w:val="22"/>
                <w:lang w:eastAsia="en-GB"/>
              </w:rPr>
              <w:t>Comment</w:t>
            </w:r>
          </w:p>
        </w:tc>
      </w:tr>
      <w:tr w:rsidR="003F72BF" w:rsidRPr="003F72BF" w14:paraId="358D3EE1" w14:textId="77777777" w:rsidTr="00A449F7">
        <w:trPr>
          <w:trHeight w:val="1158"/>
        </w:trPr>
        <w:tc>
          <w:tcPr>
            <w:tcW w:w="414" w:type="dxa"/>
          </w:tcPr>
          <w:p w14:paraId="0AE68395" w14:textId="77777777" w:rsidR="003F72BF" w:rsidRPr="003F72BF" w:rsidRDefault="003F72BF" w:rsidP="00A449F7">
            <w:pPr>
              <w:spacing w:before="100" w:beforeAutospacing="1" w:after="100" w:afterAutospacing="1"/>
              <w:textAlignment w:val="baseline"/>
              <w:rPr>
                <w:rFonts w:asciiTheme="minorHAnsi" w:eastAsia="Times New Roman" w:hAnsiTheme="minorHAnsi"/>
                <w:sz w:val="22"/>
                <w:szCs w:val="22"/>
                <w:lang w:eastAsia="en-GB"/>
              </w:rPr>
            </w:pPr>
            <w:r w:rsidRPr="003F72BF">
              <w:rPr>
                <w:rFonts w:asciiTheme="minorHAnsi" w:eastAsia="Times New Roman" w:hAnsiTheme="minorHAnsi"/>
                <w:sz w:val="22"/>
                <w:szCs w:val="22"/>
                <w:lang w:eastAsia="en-GB"/>
              </w:rPr>
              <w:t>1</w:t>
            </w:r>
          </w:p>
        </w:tc>
        <w:tc>
          <w:tcPr>
            <w:tcW w:w="3828" w:type="dxa"/>
          </w:tcPr>
          <w:p w14:paraId="485293E4" w14:textId="77777777" w:rsidR="003F72BF" w:rsidRPr="003F72BF" w:rsidRDefault="003F72BF" w:rsidP="00A449F7">
            <w:pPr>
              <w:spacing w:before="100" w:beforeAutospacing="1" w:after="100" w:afterAutospacing="1"/>
              <w:textAlignment w:val="baseline"/>
              <w:rPr>
                <w:rFonts w:asciiTheme="minorHAnsi" w:eastAsia="Times New Roman" w:hAnsiTheme="minorHAnsi"/>
                <w:sz w:val="22"/>
                <w:szCs w:val="22"/>
                <w:lang w:eastAsia="en-GB"/>
              </w:rPr>
            </w:pPr>
            <w:r w:rsidRPr="003F72BF">
              <w:rPr>
                <w:rFonts w:asciiTheme="minorHAnsi" w:eastAsia="Times New Roman" w:hAnsiTheme="minorHAnsi"/>
                <w:sz w:val="22"/>
                <w:szCs w:val="22"/>
                <w:lang w:eastAsia="en-GB"/>
              </w:rPr>
              <w:t>Hourly pricing</w:t>
            </w:r>
          </w:p>
        </w:tc>
        <w:tc>
          <w:tcPr>
            <w:tcW w:w="9225" w:type="dxa"/>
          </w:tcPr>
          <w:p w14:paraId="2300647A" w14:textId="77777777" w:rsidR="003F72BF" w:rsidRPr="003F72BF" w:rsidRDefault="003F72BF" w:rsidP="007C435F">
            <w:pPr>
              <w:pStyle w:val="ListParagraph"/>
              <w:numPr>
                <w:ilvl w:val="0"/>
                <w:numId w:val="18"/>
              </w:numPr>
              <w:spacing w:before="100" w:beforeAutospacing="1" w:after="100" w:afterAutospacing="1"/>
              <w:textAlignment w:val="baseline"/>
              <w:rPr>
                <w:rFonts w:asciiTheme="minorHAnsi" w:eastAsia="Times New Roman" w:hAnsiTheme="minorHAnsi"/>
                <w:sz w:val="22"/>
                <w:szCs w:val="22"/>
                <w:lang w:eastAsia="en-GB"/>
              </w:rPr>
            </w:pPr>
            <w:r w:rsidRPr="003F72BF">
              <w:rPr>
                <w:rFonts w:asciiTheme="minorHAnsi" w:eastAsia="Times New Roman" w:hAnsiTheme="minorHAnsi"/>
                <w:sz w:val="22"/>
                <w:szCs w:val="22"/>
                <w:lang w:eastAsia="en-GB"/>
              </w:rPr>
              <w:t xml:space="preserve">Simple </w:t>
            </w:r>
          </w:p>
          <w:p w14:paraId="611B5D35" w14:textId="77777777" w:rsidR="003F72BF" w:rsidRPr="003F72BF" w:rsidRDefault="003F72BF" w:rsidP="007C435F">
            <w:pPr>
              <w:pStyle w:val="ListParagraph"/>
              <w:numPr>
                <w:ilvl w:val="0"/>
                <w:numId w:val="18"/>
              </w:numPr>
              <w:spacing w:before="100" w:beforeAutospacing="1" w:after="100" w:afterAutospacing="1"/>
              <w:textAlignment w:val="baseline"/>
              <w:rPr>
                <w:rFonts w:asciiTheme="minorHAnsi" w:eastAsia="Times New Roman" w:hAnsiTheme="minorHAnsi"/>
                <w:sz w:val="22"/>
                <w:szCs w:val="22"/>
                <w:lang w:eastAsia="en-GB"/>
              </w:rPr>
            </w:pPr>
            <w:r w:rsidRPr="003F72BF">
              <w:rPr>
                <w:rFonts w:asciiTheme="minorHAnsi" w:eastAsia="Times New Roman" w:hAnsiTheme="minorHAnsi"/>
                <w:sz w:val="22"/>
                <w:szCs w:val="22"/>
                <w:lang w:eastAsia="en-GB"/>
              </w:rPr>
              <w:t>Good when the project deliverables are unclear</w:t>
            </w:r>
          </w:p>
          <w:p w14:paraId="71D39FA1" w14:textId="77777777" w:rsidR="003F72BF" w:rsidRPr="003F72BF" w:rsidRDefault="003F72BF" w:rsidP="007C435F">
            <w:pPr>
              <w:pStyle w:val="ListParagraph"/>
              <w:numPr>
                <w:ilvl w:val="0"/>
                <w:numId w:val="18"/>
              </w:numPr>
              <w:spacing w:before="100" w:beforeAutospacing="1" w:after="100" w:afterAutospacing="1"/>
              <w:textAlignment w:val="baseline"/>
              <w:rPr>
                <w:rFonts w:asciiTheme="minorHAnsi" w:eastAsia="Times New Roman" w:hAnsiTheme="minorHAnsi"/>
                <w:sz w:val="22"/>
                <w:szCs w:val="22"/>
                <w:lang w:eastAsia="en-GB"/>
              </w:rPr>
            </w:pPr>
            <w:r w:rsidRPr="003F72BF">
              <w:rPr>
                <w:rFonts w:asciiTheme="minorHAnsi" w:eastAsia="Times New Roman" w:hAnsiTheme="minorHAnsi"/>
                <w:sz w:val="22"/>
                <w:szCs w:val="22"/>
                <w:lang w:eastAsia="en-GB"/>
              </w:rPr>
              <w:t xml:space="preserve">Requires clear records / documentation and scrutiny </w:t>
            </w:r>
          </w:p>
          <w:p w14:paraId="5E9FDA79" w14:textId="77777777" w:rsidR="003F72BF" w:rsidRPr="003F72BF" w:rsidRDefault="003F72BF" w:rsidP="007C435F">
            <w:pPr>
              <w:pStyle w:val="ListParagraph"/>
              <w:numPr>
                <w:ilvl w:val="0"/>
                <w:numId w:val="18"/>
              </w:numPr>
              <w:spacing w:before="100" w:beforeAutospacing="1" w:after="100" w:afterAutospacing="1"/>
              <w:textAlignment w:val="baseline"/>
              <w:rPr>
                <w:rFonts w:asciiTheme="minorHAnsi" w:eastAsia="Times New Roman" w:hAnsiTheme="minorHAnsi"/>
                <w:sz w:val="22"/>
                <w:szCs w:val="22"/>
                <w:lang w:eastAsia="en-GB"/>
              </w:rPr>
            </w:pPr>
            <w:r w:rsidRPr="003F72BF">
              <w:rPr>
                <w:rFonts w:asciiTheme="minorHAnsi" w:eastAsia="Times New Roman" w:hAnsiTheme="minorHAnsi"/>
                <w:sz w:val="22"/>
                <w:szCs w:val="22"/>
                <w:lang w:eastAsia="en-GB"/>
              </w:rPr>
              <w:t>Doesn’t always foster client trust</w:t>
            </w:r>
          </w:p>
        </w:tc>
      </w:tr>
      <w:tr w:rsidR="003F72BF" w:rsidRPr="003F72BF" w14:paraId="29E34F80" w14:textId="77777777" w:rsidTr="00A449F7">
        <w:tc>
          <w:tcPr>
            <w:tcW w:w="414" w:type="dxa"/>
          </w:tcPr>
          <w:p w14:paraId="06B21F4C" w14:textId="77777777" w:rsidR="003F72BF" w:rsidRPr="003F72BF" w:rsidRDefault="003F72BF" w:rsidP="00A449F7">
            <w:pPr>
              <w:spacing w:before="100" w:beforeAutospacing="1" w:after="100" w:afterAutospacing="1"/>
              <w:textAlignment w:val="baseline"/>
              <w:rPr>
                <w:rFonts w:asciiTheme="minorHAnsi" w:eastAsia="Times New Roman" w:hAnsiTheme="minorHAnsi"/>
                <w:sz w:val="22"/>
                <w:szCs w:val="22"/>
                <w:lang w:eastAsia="en-GB"/>
              </w:rPr>
            </w:pPr>
            <w:r w:rsidRPr="003F72BF">
              <w:rPr>
                <w:rFonts w:asciiTheme="minorHAnsi" w:eastAsia="Times New Roman" w:hAnsiTheme="minorHAnsi"/>
                <w:sz w:val="22"/>
                <w:szCs w:val="22"/>
                <w:lang w:eastAsia="en-GB"/>
              </w:rPr>
              <w:t>2</w:t>
            </w:r>
          </w:p>
        </w:tc>
        <w:tc>
          <w:tcPr>
            <w:tcW w:w="3828" w:type="dxa"/>
          </w:tcPr>
          <w:p w14:paraId="7A676D1D" w14:textId="77777777" w:rsidR="003F72BF" w:rsidRPr="003F72BF" w:rsidRDefault="003F72BF" w:rsidP="00A449F7">
            <w:pPr>
              <w:spacing w:before="100" w:beforeAutospacing="1" w:after="100" w:afterAutospacing="1"/>
              <w:textAlignment w:val="baseline"/>
              <w:rPr>
                <w:rFonts w:asciiTheme="minorHAnsi" w:eastAsia="Times New Roman" w:hAnsiTheme="minorHAnsi"/>
                <w:sz w:val="22"/>
                <w:szCs w:val="22"/>
                <w:lang w:eastAsia="en-GB"/>
              </w:rPr>
            </w:pPr>
            <w:r w:rsidRPr="003F72BF">
              <w:rPr>
                <w:rFonts w:asciiTheme="minorHAnsi" w:eastAsia="Times New Roman" w:hAnsiTheme="minorHAnsi"/>
                <w:sz w:val="22"/>
                <w:szCs w:val="22"/>
                <w:lang w:eastAsia="en-GB"/>
              </w:rPr>
              <w:t>Project based pricing / ‘fixed fee’</w:t>
            </w:r>
          </w:p>
        </w:tc>
        <w:tc>
          <w:tcPr>
            <w:tcW w:w="9225" w:type="dxa"/>
          </w:tcPr>
          <w:p w14:paraId="6CD1EED0" w14:textId="77777777" w:rsidR="003F72BF" w:rsidRPr="003F72BF" w:rsidRDefault="003F72BF" w:rsidP="007C435F">
            <w:pPr>
              <w:pStyle w:val="ListParagraph"/>
              <w:numPr>
                <w:ilvl w:val="0"/>
                <w:numId w:val="19"/>
              </w:numPr>
              <w:spacing w:before="100" w:beforeAutospacing="1" w:after="100" w:afterAutospacing="1"/>
              <w:textAlignment w:val="baseline"/>
              <w:rPr>
                <w:rFonts w:asciiTheme="minorHAnsi" w:eastAsia="Times New Roman" w:hAnsiTheme="minorHAnsi"/>
                <w:sz w:val="22"/>
                <w:szCs w:val="22"/>
                <w:lang w:eastAsia="en-GB"/>
              </w:rPr>
            </w:pPr>
            <w:r w:rsidRPr="003F72BF">
              <w:rPr>
                <w:rFonts w:asciiTheme="minorHAnsi" w:eastAsia="Times New Roman" w:hAnsiTheme="minorHAnsi"/>
                <w:sz w:val="22"/>
                <w:szCs w:val="22"/>
                <w:lang w:eastAsia="en-GB"/>
              </w:rPr>
              <w:t>You get a fixed fee regardless of time spent on the project</w:t>
            </w:r>
          </w:p>
          <w:p w14:paraId="4CC39660" w14:textId="77777777" w:rsidR="003F72BF" w:rsidRPr="003F72BF" w:rsidRDefault="003F72BF" w:rsidP="007C435F">
            <w:pPr>
              <w:pStyle w:val="ListParagraph"/>
              <w:numPr>
                <w:ilvl w:val="0"/>
                <w:numId w:val="19"/>
              </w:numPr>
              <w:spacing w:before="100" w:beforeAutospacing="1" w:after="100" w:afterAutospacing="1"/>
              <w:textAlignment w:val="baseline"/>
              <w:rPr>
                <w:rFonts w:asciiTheme="minorHAnsi" w:eastAsia="Times New Roman" w:hAnsiTheme="minorHAnsi"/>
                <w:sz w:val="22"/>
                <w:szCs w:val="22"/>
                <w:lang w:eastAsia="en-GB"/>
              </w:rPr>
            </w:pPr>
            <w:r w:rsidRPr="003F72BF">
              <w:rPr>
                <w:rFonts w:asciiTheme="minorHAnsi" w:eastAsia="Times New Roman" w:hAnsiTheme="minorHAnsi"/>
                <w:sz w:val="22"/>
                <w:szCs w:val="22"/>
                <w:lang w:eastAsia="en-GB"/>
              </w:rPr>
              <w:t>Works</w:t>
            </w:r>
            <w:r w:rsidRPr="003F72BF">
              <w:rPr>
                <w:rFonts w:asciiTheme="minorHAnsi" w:eastAsia="Times New Roman" w:hAnsiTheme="minorHAnsi"/>
                <w:color w:val="333333"/>
                <w:sz w:val="22"/>
                <w:szCs w:val="22"/>
                <w:lang w:eastAsia="en-GB"/>
              </w:rPr>
              <w:t xml:space="preserve"> for </w:t>
            </w:r>
            <w:proofErr w:type="spellStart"/>
            <w:r w:rsidRPr="003F72BF">
              <w:rPr>
                <w:rFonts w:asciiTheme="minorHAnsi" w:eastAsia="Times New Roman" w:hAnsiTheme="minorHAnsi"/>
                <w:color w:val="333333"/>
                <w:sz w:val="22"/>
                <w:szCs w:val="22"/>
                <w:lang w:eastAsia="en-GB"/>
              </w:rPr>
              <w:t>standardised</w:t>
            </w:r>
            <w:proofErr w:type="spellEnd"/>
            <w:r w:rsidRPr="003F72BF">
              <w:rPr>
                <w:rFonts w:asciiTheme="minorHAnsi" w:eastAsia="Times New Roman" w:hAnsiTheme="minorHAnsi"/>
                <w:color w:val="333333"/>
                <w:sz w:val="22"/>
                <w:szCs w:val="22"/>
                <w:lang w:eastAsia="en-GB"/>
              </w:rPr>
              <w:t xml:space="preserve"> services where the resources required can be precisely estimate in advance</w:t>
            </w:r>
          </w:p>
          <w:p w14:paraId="066CC19C" w14:textId="77777777" w:rsidR="003F72BF" w:rsidRPr="003F72BF" w:rsidRDefault="003F72BF" w:rsidP="007C435F">
            <w:pPr>
              <w:pStyle w:val="ListParagraph"/>
              <w:numPr>
                <w:ilvl w:val="0"/>
                <w:numId w:val="19"/>
              </w:numPr>
              <w:spacing w:before="100" w:beforeAutospacing="1" w:after="100" w:afterAutospacing="1"/>
              <w:textAlignment w:val="baseline"/>
              <w:rPr>
                <w:rFonts w:asciiTheme="minorHAnsi" w:eastAsia="Times New Roman" w:hAnsiTheme="minorHAnsi"/>
                <w:sz w:val="22"/>
                <w:szCs w:val="22"/>
                <w:lang w:eastAsia="en-GB"/>
              </w:rPr>
            </w:pPr>
            <w:r w:rsidRPr="003F72BF">
              <w:rPr>
                <w:rFonts w:asciiTheme="minorHAnsi" w:eastAsia="Times New Roman" w:hAnsiTheme="minorHAnsi"/>
                <w:color w:val="333333"/>
                <w:sz w:val="22"/>
                <w:szCs w:val="22"/>
                <w:lang w:eastAsia="en-GB"/>
              </w:rPr>
              <w:t xml:space="preserve">Could be capped at a % of the overall project value; </w:t>
            </w:r>
            <w:proofErr w:type="spellStart"/>
            <w:r w:rsidRPr="003F72BF">
              <w:rPr>
                <w:rFonts w:asciiTheme="minorHAnsi" w:eastAsia="Times New Roman" w:hAnsiTheme="minorHAnsi"/>
                <w:color w:val="333333"/>
                <w:sz w:val="22"/>
                <w:szCs w:val="22"/>
                <w:lang w:eastAsia="en-GB"/>
              </w:rPr>
              <w:t>eg</w:t>
            </w:r>
            <w:proofErr w:type="spellEnd"/>
            <w:r w:rsidRPr="003F72BF">
              <w:rPr>
                <w:rFonts w:asciiTheme="minorHAnsi" w:eastAsia="Times New Roman" w:hAnsiTheme="minorHAnsi"/>
                <w:color w:val="333333"/>
                <w:sz w:val="22"/>
                <w:szCs w:val="22"/>
                <w:lang w:eastAsia="en-GB"/>
              </w:rPr>
              <w:t xml:space="preserve"> Locality transformation fund (?)</w:t>
            </w:r>
          </w:p>
          <w:p w14:paraId="154C4442" w14:textId="77777777" w:rsidR="003F72BF" w:rsidRPr="003F72BF" w:rsidRDefault="003F72BF" w:rsidP="007C435F">
            <w:pPr>
              <w:pStyle w:val="ListParagraph"/>
              <w:numPr>
                <w:ilvl w:val="0"/>
                <w:numId w:val="19"/>
              </w:numPr>
              <w:spacing w:before="100" w:beforeAutospacing="1" w:after="100" w:afterAutospacing="1"/>
              <w:textAlignment w:val="baseline"/>
              <w:rPr>
                <w:rFonts w:asciiTheme="minorHAnsi" w:eastAsia="Times New Roman" w:hAnsiTheme="minorHAnsi"/>
                <w:sz w:val="22"/>
                <w:szCs w:val="22"/>
                <w:lang w:eastAsia="en-GB"/>
              </w:rPr>
            </w:pPr>
            <w:r w:rsidRPr="003F72BF">
              <w:rPr>
                <w:rFonts w:asciiTheme="minorHAnsi" w:eastAsia="Times New Roman" w:hAnsiTheme="minorHAnsi"/>
                <w:sz w:val="22"/>
                <w:szCs w:val="22"/>
                <w:lang w:eastAsia="en-GB"/>
              </w:rPr>
              <w:t xml:space="preserve">Risk of under costing and </w:t>
            </w:r>
            <w:proofErr w:type="spellStart"/>
            <w:r w:rsidRPr="003F72BF">
              <w:rPr>
                <w:rFonts w:asciiTheme="minorHAnsi" w:eastAsia="Times New Roman" w:hAnsiTheme="minorHAnsi"/>
                <w:sz w:val="22"/>
                <w:szCs w:val="22"/>
                <w:lang w:eastAsia="en-GB"/>
              </w:rPr>
              <w:t>under-pricing</w:t>
            </w:r>
            <w:proofErr w:type="spellEnd"/>
          </w:p>
        </w:tc>
      </w:tr>
      <w:tr w:rsidR="003F72BF" w:rsidRPr="003F72BF" w14:paraId="09F82EEB" w14:textId="77777777" w:rsidTr="00A449F7">
        <w:tc>
          <w:tcPr>
            <w:tcW w:w="414" w:type="dxa"/>
          </w:tcPr>
          <w:p w14:paraId="106DABD5" w14:textId="77777777" w:rsidR="003F72BF" w:rsidRPr="003F72BF" w:rsidRDefault="003F72BF" w:rsidP="00A449F7">
            <w:pPr>
              <w:rPr>
                <w:rFonts w:asciiTheme="minorHAnsi" w:eastAsia="Times New Roman" w:hAnsiTheme="minorHAnsi"/>
                <w:color w:val="333333"/>
                <w:sz w:val="22"/>
                <w:szCs w:val="22"/>
                <w:lang w:eastAsia="en-GB"/>
              </w:rPr>
            </w:pPr>
            <w:r w:rsidRPr="003F72BF">
              <w:rPr>
                <w:rFonts w:asciiTheme="minorHAnsi" w:eastAsia="Times New Roman" w:hAnsiTheme="minorHAnsi"/>
                <w:color w:val="333333"/>
                <w:sz w:val="22"/>
                <w:szCs w:val="22"/>
                <w:lang w:eastAsia="en-GB"/>
              </w:rPr>
              <w:t>3</w:t>
            </w:r>
          </w:p>
        </w:tc>
        <w:tc>
          <w:tcPr>
            <w:tcW w:w="3828" w:type="dxa"/>
          </w:tcPr>
          <w:p w14:paraId="5A65C50C" w14:textId="77777777" w:rsidR="003F72BF" w:rsidRPr="003F72BF" w:rsidRDefault="003F72BF" w:rsidP="00A449F7">
            <w:pPr>
              <w:rPr>
                <w:rFonts w:asciiTheme="minorHAnsi" w:eastAsia="Times New Roman" w:hAnsiTheme="minorHAnsi"/>
                <w:color w:val="333333"/>
                <w:sz w:val="22"/>
                <w:szCs w:val="22"/>
                <w:lang w:eastAsia="en-GB"/>
              </w:rPr>
            </w:pPr>
            <w:r w:rsidRPr="003F72BF">
              <w:rPr>
                <w:rFonts w:asciiTheme="minorHAnsi" w:eastAsia="Times New Roman" w:hAnsiTheme="minorHAnsi"/>
                <w:color w:val="333333"/>
                <w:sz w:val="22"/>
                <w:szCs w:val="22"/>
                <w:lang w:eastAsia="en-GB"/>
              </w:rPr>
              <w:t>Value-based pricing</w:t>
            </w:r>
          </w:p>
        </w:tc>
        <w:tc>
          <w:tcPr>
            <w:tcW w:w="9225" w:type="dxa"/>
          </w:tcPr>
          <w:p w14:paraId="0D453FD2" w14:textId="77777777" w:rsidR="003F72BF" w:rsidRPr="003F72BF" w:rsidRDefault="003F72BF" w:rsidP="007C435F">
            <w:pPr>
              <w:pStyle w:val="ListParagraph"/>
              <w:numPr>
                <w:ilvl w:val="0"/>
                <w:numId w:val="21"/>
              </w:numPr>
              <w:rPr>
                <w:rFonts w:asciiTheme="minorHAnsi" w:eastAsia="Times New Roman" w:hAnsiTheme="minorHAnsi"/>
                <w:color w:val="333333"/>
                <w:sz w:val="22"/>
                <w:szCs w:val="22"/>
                <w:lang w:eastAsia="en-GB"/>
              </w:rPr>
            </w:pPr>
            <w:r w:rsidRPr="003F72BF">
              <w:rPr>
                <w:rFonts w:asciiTheme="minorHAnsi" w:eastAsia="Times New Roman" w:hAnsiTheme="minorHAnsi"/>
                <w:color w:val="333333"/>
                <w:sz w:val="22"/>
                <w:szCs w:val="22"/>
                <w:lang w:eastAsia="en-GB"/>
              </w:rPr>
              <w:t>‘Solution’ based; not time based</w:t>
            </w:r>
          </w:p>
          <w:p w14:paraId="34AE0254" w14:textId="77777777" w:rsidR="003F72BF" w:rsidRPr="003F72BF" w:rsidRDefault="003F72BF" w:rsidP="007C435F">
            <w:pPr>
              <w:pStyle w:val="ListParagraph"/>
              <w:numPr>
                <w:ilvl w:val="0"/>
                <w:numId w:val="21"/>
              </w:numPr>
              <w:rPr>
                <w:rFonts w:asciiTheme="minorHAnsi" w:eastAsia="Times New Roman" w:hAnsiTheme="minorHAnsi"/>
                <w:color w:val="333333"/>
                <w:sz w:val="22"/>
                <w:szCs w:val="22"/>
                <w:lang w:eastAsia="en-GB"/>
              </w:rPr>
            </w:pPr>
            <w:r w:rsidRPr="003F72BF">
              <w:rPr>
                <w:rFonts w:asciiTheme="minorHAnsi" w:eastAsia="Times New Roman" w:hAnsiTheme="minorHAnsi"/>
                <w:color w:val="333333"/>
                <w:sz w:val="22"/>
                <w:szCs w:val="22"/>
                <w:lang w:eastAsia="en-GB"/>
              </w:rPr>
              <w:t>Driven by customer demand and willingness to pay</w:t>
            </w:r>
          </w:p>
          <w:p w14:paraId="129C1C59" w14:textId="77777777" w:rsidR="003F72BF" w:rsidRPr="003F72BF" w:rsidRDefault="003F72BF" w:rsidP="007C435F">
            <w:pPr>
              <w:pStyle w:val="ListParagraph"/>
              <w:numPr>
                <w:ilvl w:val="0"/>
                <w:numId w:val="21"/>
              </w:numPr>
              <w:rPr>
                <w:rFonts w:asciiTheme="minorHAnsi" w:eastAsia="Times New Roman" w:hAnsiTheme="minorHAnsi"/>
                <w:color w:val="333333"/>
                <w:sz w:val="22"/>
                <w:szCs w:val="22"/>
                <w:lang w:eastAsia="en-GB"/>
              </w:rPr>
            </w:pPr>
            <w:r w:rsidRPr="003F72BF">
              <w:rPr>
                <w:rFonts w:asciiTheme="minorHAnsi" w:eastAsia="Times New Roman" w:hAnsiTheme="minorHAnsi"/>
                <w:color w:val="333333"/>
                <w:sz w:val="22"/>
                <w:szCs w:val="22"/>
                <w:lang w:eastAsia="en-GB"/>
              </w:rPr>
              <w:t>Perceived value</w:t>
            </w:r>
          </w:p>
        </w:tc>
      </w:tr>
      <w:tr w:rsidR="003F72BF" w:rsidRPr="003F72BF" w14:paraId="7DDE6B3F" w14:textId="77777777" w:rsidTr="00A449F7">
        <w:tc>
          <w:tcPr>
            <w:tcW w:w="414" w:type="dxa"/>
          </w:tcPr>
          <w:p w14:paraId="112CA3C6" w14:textId="77777777" w:rsidR="003F72BF" w:rsidRPr="003F72BF" w:rsidRDefault="003F72BF" w:rsidP="00A449F7">
            <w:pPr>
              <w:rPr>
                <w:rFonts w:asciiTheme="minorHAnsi" w:eastAsia="Times New Roman" w:hAnsiTheme="minorHAnsi"/>
                <w:color w:val="333333"/>
                <w:sz w:val="22"/>
                <w:szCs w:val="22"/>
                <w:lang w:eastAsia="en-GB"/>
              </w:rPr>
            </w:pPr>
            <w:r w:rsidRPr="003F72BF">
              <w:rPr>
                <w:rFonts w:asciiTheme="minorHAnsi" w:eastAsia="Times New Roman" w:hAnsiTheme="minorHAnsi"/>
                <w:color w:val="333333"/>
                <w:sz w:val="22"/>
                <w:szCs w:val="22"/>
                <w:lang w:eastAsia="en-GB"/>
              </w:rPr>
              <w:t>4</w:t>
            </w:r>
          </w:p>
        </w:tc>
        <w:tc>
          <w:tcPr>
            <w:tcW w:w="3828" w:type="dxa"/>
          </w:tcPr>
          <w:p w14:paraId="78939175" w14:textId="77777777" w:rsidR="003F72BF" w:rsidRPr="003F72BF" w:rsidRDefault="003F72BF" w:rsidP="00A449F7">
            <w:pPr>
              <w:rPr>
                <w:rFonts w:asciiTheme="minorHAnsi" w:eastAsia="Times New Roman" w:hAnsiTheme="minorHAnsi"/>
                <w:color w:val="333333"/>
                <w:sz w:val="22"/>
                <w:szCs w:val="22"/>
                <w:lang w:eastAsia="en-GB"/>
              </w:rPr>
            </w:pPr>
            <w:r w:rsidRPr="003F72BF">
              <w:rPr>
                <w:rFonts w:asciiTheme="minorHAnsi" w:eastAsia="Times New Roman" w:hAnsiTheme="minorHAnsi"/>
                <w:color w:val="333333"/>
                <w:sz w:val="22"/>
                <w:szCs w:val="22"/>
                <w:lang w:eastAsia="en-GB"/>
              </w:rPr>
              <w:t>Performance based pricing</w:t>
            </w:r>
          </w:p>
        </w:tc>
        <w:tc>
          <w:tcPr>
            <w:tcW w:w="9225" w:type="dxa"/>
          </w:tcPr>
          <w:p w14:paraId="50402DFD" w14:textId="77777777" w:rsidR="003F72BF" w:rsidRPr="003F72BF" w:rsidRDefault="003F72BF" w:rsidP="007C435F">
            <w:pPr>
              <w:pStyle w:val="ListParagraph"/>
              <w:numPr>
                <w:ilvl w:val="0"/>
                <w:numId w:val="22"/>
              </w:numPr>
              <w:rPr>
                <w:rFonts w:asciiTheme="minorHAnsi" w:eastAsia="Times New Roman" w:hAnsiTheme="minorHAnsi"/>
                <w:color w:val="333333"/>
                <w:sz w:val="22"/>
                <w:szCs w:val="22"/>
                <w:lang w:eastAsia="en-GB"/>
              </w:rPr>
            </w:pPr>
            <w:r w:rsidRPr="003F72BF">
              <w:rPr>
                <w:rFonts w:asciiTheme="minorHAnsi" w:eastAsia="Times New Roman" w:hAnsiTheme="minorHAnsi"/>
                <w:color w:val="333333"/>
                <w:sz w:val="22"/>
                <w:szCs w:val="22"/>
                <w:lang w:eastAsia="en-GB"/>
              </w:rPr>
              <w:t xml:space="preserve">Based on a measurable outcome; </w:t>
            </w:r>
            <w:proofErr w:type="spellStart"/>
            <w:r w:rsidRPr="003F72BF">
              <w:rPr>
                <w:rFonts w:asciiTheme="minorHAnsi" w:eastAsia="Times New Roman" w:hAnsiTheme="minorHAnsi"/>
                <w:color w:val="333333"/>
                <w:sz w:val="22"/>
                <w:szCs w:val="22"/>
                <w:lang w:eastAsia="en-GB"/>
              </w:rPr>
              <w:t>eg</w:t>
            </w:r>
            <w:proofErr w:type="spellEnd"/>
            <w:r w:rsidRPr="003F72BF">
              <w:rPr>
                <w:rFonts w:asciiTheme="minorHAnsi" w:eastAsia="Times New Roman" w:hAnsiTheme="minorHAnsi"/>
                <w:color w:val="333333"/>
                <w:sz w:val="22"/>
                <w:szCs w:val="22"/>
                <w:lang w:eastAsia="en-GB"/>
              </w:rPr>
              <w:t>, increased income or improved efficiency</w:t>
            </w:r>
          </w:p>
          <w:p w14:paraId="49311FBF" w14:textId="77777777" w:rsidR="003F72BF" w:rsidRPr="003F72BF" w:rsidRDefault="003F72BF" w:rsidP="007C435F">
            <w:pPr>
              <w:pStyle w:val="ListParagraph"/>
              <w:numPr>
                <w:ilvl w:val="0"/>
                <w:numId w:val="22"/>
              </w:numPr>
              <w:rPr>
                <w:rFonts w:asciiTheme="minorHAnsi" w:eastAsia="Times New Roman" w:hAnsiTheme="minorHAnsi"/>
                <w:color w:val="333333"/>
                <w:sz w:val="22"/>
                <w:szCs w:val="22"/>
                <w:lang w:eastAsia="en-GB"/>
              </w:rPr>
            </w:pPr>
            <w:r w:rsidRPr="003F72BF">
              <w:rPr>
                <w:rFonts w:asciiTheme="minorHAnsi" w:eastAsia="Times New Roman" w:hAnsiTheme="minorHAnsi"/>
                <w:color w:val="333333"/>
                <w:sz w:val="22"/>
                <w:szCs w:val="22"/>
                <w:lang w:eastAsia="en-GB"/>
              </w:rPr>
              <w:t xml:space="preserve">Estimate the return that your intervention is likely to achieve </w:t>
            </w:r>
          </w:p>
          <w:p w14:paraId="7C9BBE3F" w14:textId="77777777" w:rsidR="003F72BF" w:rsidRPr="003F72BF" w:rsidRDefault="003F72BF" w:rsidP="007C435F">
            <w:pPr>
              <w:pStyle w:val="ListParagraph"/>
              <w:numPr>
                <w:ilvl w:val="0"/>
                <w:numId w:val="22"/>
              </w:numPr>
              <w:rPr>
                <w:rFonts w:asciiTheme="minorHAnsi" w:eastAsia="Times New Roman" w:hAnsiTheme="minorHAnsi"/>
                <w:color w:val="333333"/>
                <w:sz w:val="22"/>
                <w:szCs w:val="22"/>
                <w:lang w:eastAsia="en-GB"/>
              </w:rPr>
            </w:pPr>
            <w:r w:rsidRPr="003F72BF">
              <w:rPr>
                <w:rFonts w:asciiTheme="minorHAnsi" w:eastAsia="Times New Roman" w:hAnsiTheme="minorHAnsi"/>
                <w:color w:val="333333"/>
                <w:sz w:val="22"/>
                <w:szCs w:val="22"/>
                <w:lang w:eastAsia="en-GB"/>
              </w:rPr>
              <w:t>and price accordingly so that the fee is linked to a share based on performance</w:t>
            </w:r>
          </w:p>
        </w:tc>
      </w:tr>
      <w:tr w:rsidR="003F72BF" w:rsidRPr="003F72BF" w14:paraId="427ADB5D" w14:textId="77777777" w:rsidTr="00A449F7">
        <w:tc>
          <w:tcPr>
            <w:tcW w:w="414" w:type="dxa"/>
          </w:tcPr>
          <w:p w14:paraId="58C55389" w14:textId="77777777" w:rsidR="003F72BF" w:rsidRPr="003F72BF" w:rsidRDefault="003F72BF" w:rsidP="00A449F7">
            <w:pPr>
              <w:rPr>
                <w:rFonts w:asciiTheme="minorHAnsi" w:eastAsia="Times New Roman" w:hAnsiTheme="minorHAnsi"/>
                <w:color w:val="333333"/>
                <w:sz w:val="22"/>
                <w:szCs w:val="22"/>
                <w:lang w:eastAsia="en-GB"/>
              </w:rPr>
            </w:pPr>
            <w:r w:rsidRPr="003F72BF">
              <w:rPr>
                <w:rFonts w:asciiTheme="minorHAnsi" w:eastAsia="Times New Roman" w:hAnsiTheme="minorHAnsi"/>
                <w:color w:val="333333"/>
                <w:sz w:val="22"/>
                <w:szCs w:val="22"/>
                <w:lang w:eastAsia="en-GB"/>
              </w:rPr>
              <w:lastRenderedPageBreak/>
              <w:t>5</w:t>
            </w:r>
          </w:p>
        </w:tc>
        <w:tc>
          <w:tcPr>
            <w:tcW w:w="3828" w:type="dxa"/>
          </w:tcPr>
          <w:p w14:paraId="25228E28" w14:textId="77777777" w:rsidR="003F72BF" w:rsidRPr="003F72BF" w:rsidRDefault="003F72BF" w:rsidP="00A449F7">
            <w:pPr>
              <w:rPr>
                <w:rFonts w:asciiTheme="minorHAnsi" w:eastAsia="Times New Roman" w:hAnsiTheme="minorHAnsi"/>
                <w:color w:val="333333"/>
                <w:sz w:val="22"/>
                <w:szCs w:val="22"/>
                <w:lang w:eastAsia="en-GB"/>
              </w:rPr>
            </w:pPr>
            <w:r w:rsidRPr="003F72BF">
              <w:rPr>
                <w:rFonts w:asciiTheme="minorHAnsi" w:eastAsia="Times New Roman" w:hAnsiTheme="minorHAnsi"/>
                <w:color w:val="333333"/>
                <w:sz w:val="22"/>
                <w:szCs w:val="22"/>
                <w:lang w:eastAsia="en-GB"/>
              </w:rPr>
              <w:t xml:space="preserve">Retainer pricing </w:t>
            </w:r>
          </w:p>
        </w:tc>
        <w:tc>
          <w:tcPr>
            <w:tcW w:w="9225" w:type="dxa"/>
          </w:tcPr>
          <w:p w14:paraId="39B450C6" w14:textId="77777777" w:rsidR="003F72BF" w:rsidRPr="003F72BF" w:rsidRDefault="003F72BF" w:rsidP="007C435F">
            <w:pPr>
              <w:pStyle w:val="ListParagraph"/>
              <w:numPr>
                <w:ilvl w:val="0"/>
                <w:numId w:val="20"/>
              </w:numPr>
              <w:rPr>
                <w:rFonts w:asciiTheme="minorHAnsi" w:eastAsia="Times New Roman" w:hAnsiTheme="minorHAnsi"/>
                <w:color w:val="333333"/>
                <w:sz w:val="22"/>
                <w:szCs w:val="22"/>
                <w:lang w:eastAsia="en-GB"/>
              </w:rPr>
            </w:pPr>
            <w:r w:rsidRPr="003F72BF">
              <w:rPr>
                <w:rFonts w:asciiTheme="minorHAnsi" w:eastAsia="Times New Roman" w:hAnsiTheme="minorHAnsi"/>
                <w:color w:val="333333"/>
                <w:sz w:val="22"/>
                <w:szCs w:val="22"/>
                <w:lang w:eastAsia="en-GB"/>
              </w:rPr>
              <w:t xml:space="preserve">Fixed fee every month or every year; </w:t>
            </w:r>
            <w:proofErr w:type="spellStart"/>
            <w:r w:rsidRPr="003F72BF">
              <w:rPr>
                <w:rFonts w:asciiTheme="minorHAnsi" w:eastAsia="Times New Roman" w:hAnsiTheme="minorHAnsi"/>
                <w:color w:val="333333"/>
                <w:sz w:val="22"/>
                <w:szCs w:val="22"/>
                <w:lang w:eastAsia="en-GB"/>
              </w:rPr>
              <w:t>eg</w:t>
            </w:r>
            <w:proofErr w:type="spellEnd"/>
            <w:r w:rsidRPr="003F72BF">
              <w:rPr>
                <w:rFonts w:asciiTheme="minorHAnsi" w:eastAsia="Times New Roman" w:hAnsiTheme="minorHAnsi"/>
                <w:color w:val="333333"/>
                <w:sz w:val="22"/>
                <w:szCs w:val="22"/>
                <w:lang w:eastAsia="en-GB"/>
              </w:rPr>
              <w:t>, to support a Locality</w:t>
            </w:r>
          </w:p>
          <w:p w14:paraId="558B9744" w14:textId="77777777" w:rsidR="003F72BF" w:rsidRPr="003F72BF" w:rsidRDefault="003F72BF" w:rsidP="007C435F">
            <w:pPr>
              <w:pStyle w:val="ListParagraph"/>
              <w:numPr>
                <w:ilvl w:val="0"/>
                <w:numId w:val="20"/>
              </w:numPr>
              <w:rPr>
                <w:rFonts w:asciiTheme="minorHAnsi" w:eastAsia="Times New Roman" w:hAnsiTheme="minorHAnsi"/>
                <w:color w:val="333333"/>
                <w:sz w:val="22"/>
                <w:szCs w:val="22"/>
                <w:lang w:eastAsia="en-GB"/>
              </w:rPr>
            </w:pPr>
            <w:r w:rsidRPr="003F72BF">
              <w:rPr>
                <w:rFonts w:asciiTheme="minorHAnsi" w:eastAsia="Times New Roman" w:hAnsiTheme="minorHAnsi"/>
                <w:color w:val="333333"/>
                <w:sz w:val="22"/>
                <w:szCs w:val="22"/>
                <w:lang w:eastAsia="en-GB"/>
              </w:rPr>
              <w:t xml:space="preserve">Can be based on time, </w:t>
            </w:r>
            <w:proofErr w:type="spellStart"/>
            <w:r w:rsidRPr="003F72BF">
              <w:rPr>
                <w:rFonts w:asciiTheme="minorHAnsi" w:eastAsia="Times New Roman" w:hAnsiTheme="minorHAnsi"/>
                <w:color w:val="333333"/>
                <w:sz w:val="22"/>
                <w:szCs w:val="22"/>
                <w:lang w:eastAsia="en-GB"/>
              </w:rPr>
              <w:t>eg</w:t>
            </w:r>
            <w:proofErr w:type="spellEnd"/>
            <w:r w:rsidRPr="003F72BF">
              <w:rPr>
                <w:rFonts w:asciiTheme="minorHAnsi" w:eastAsia="Times New Roman" w:hAnsiTheme="minorHAnsi"/>
                <w:color w:val="333333"/>
                <w:sz w:val="22"/>
                <w:szCs w:val="22"/>
                <w:lang w:eastAsia="en-GB"/>
              </w:rPr>
              <w:t xml:space="preserve"> X hours per month</w:t>
            </w:r>
          </w:p>
          <w:p w14:paraId="6736F5A6" w14:textId="77777777" w:rsidR="003F72BF" w:rsidRPr="003F72BF" w:rsidRDefault="003F72BF" w:rsidP="007C435F">
            <w:pPr>
              <w:pStyle w:val="ListParagraph"/>
              <w:numPr>
                <w:ilvl w:val="0"/>
                <w:numId w:val="20"/>
              </w:numPr>
              <w:rPr>
                <w:rFonts w:asciiTheme="minorHAnsi" w:eastAsia="Times New Roman" w:hAnsiTheme="minorHAnsi"/>
                <w:color w:val="333333"/>
                <w:sz w:val="22"/>
                <w:szCs w:val="22"/>
                <w:lang w:eastAsia="en-GB"/>
              </w:rPr>
            </w:pPr>
            <w:r w:rsidRPr="003F72BF">
              <w:rPr>
                <w:rFonts w:asciiTheme="minorHAnsi" w:eastAsia="Times New Roman" w:hAnsiTheme="minorHAnsi"/>
                <w:color w:val="333333"/>
                <w:sz w:val="22"/>
                <w:szCs w:val="22"/>
                <w:lang w:eastAsia="en-GB"/>
              </w:rPr>
              <w:t>‘Use-it-or-lose-it’ or ‘rolling’</w:t>
            </w:r>
          </w:p>
        </w:tc>
      </w:tr>
    </w:tbl>
    <w:p w14:paraId="7E3E5480" w14:textId="77777777" w:rsidR="003F72BF" w:rsidRPr="003F72BF" w:rsidRDefault="003F72BF" w:rsidP="003F72BF">
      <w:pPr>
        <w:spacing w:before="100" w:beforeAutospacing="1" w:after="100" w:afterAutospacing="1"/>
        <w:textAlignment w:val="baseline"/>
        <w:rPr>
          <w:rFonts w:asciiTheme="minorHAnsi" w:eastAsia="Times New Roman" w:hAnsiTheme="minorHAnsi"/>
          <w:sz w:val="22"/>
          <w:szCs w:val="22"/>
          <w:lang w:eastAsia="en-GB"/>
        </w:rPr>
      </w:pPr>
    </w:p>
    <w:p w14:paraId="383CAAE9" w14:textId="77777777" w:rsidR="003F72BF" w:rsidRPr="003F72BF" w:rsidRDefault="003F72BF" w:rsidP="007C435F">
      <w:pPr>
        <w:pStyle w:val="ListParagraph"/>
        <w:numPr>
          <w:ilvl w:val="0"/>
          <w:numId w:val="17"/>
        </w:numPr>
        <w:spacing w:before="100" w:beforeAutospacing="1" w:after="100" w:afterAutospacing="1"/>
        <w:textAlignment w:val="baseline"/>
        <w:rPr>
          <w:rFonts w:asciiTheme="minorHAnsi" w:hAnsiTheme="minorHAnsi"/>
          <w:sz w:val="22"/>
          <w:szCs w:val="22"/>
        </w:rPr>
      </w:pPr>
      <w:r w:rsidRPr="003F72BF">
        <w:rPr>
          <w:rFonts w:asciiTheme="minorHAnsi" w:eastAsia="Times New Roman" w:hAnsiTheme="minorHAnsi"/>
          <w:b/>
          <w:sz w:val="22"/>
          <w:szCs w:val="22"/>
          <w:u w:val="single"/>
          <w:lang w:eastAsia="en-GB"/>
        </w:rPr>
        <w:t>Shop rate</w:t>
      </w:r>
    </w:p>
    <w:p w14:paraId="0A758297" w14:textId="77777777" w:rsidR="003F72BF" w:rsidRPr="003F72BF" w:rsidRDefault="003F72BF" w:rsidP="003F72BF">
      <w:pPr>
        <w:shd w:val="clear" w:color="auto" w:fill="FFFFFF"/>
        <w:spacing w:after="240"/>
        <w:textAlignment w:val="baseline"/>
        <w:rPr>
          <w:rFonts w:asciiTheme="minorHAnsi" w:eastAsia="Times New Roman" w:hAnsiTheme="minorHAnsi" w:cs="Arial"/>
          <w:color w:val="333333"/>
          <w:sz w:val="22"/>
          <w:szCs w:val="22"/>
          <w:lang w:eastAsia="en-GB"/>
        </w:rPr>
      </w:pPr>
      <w:r w:rsidRPr="003F72BF">
        <w:rPr>
          <w:rFonts w:asciiTheme="minorHAnsi" w:eastAsia="Times New Roman" w:hAnsiTheme="minorHAnsi" w:cs="Arial"/>
          <w:color w:val="333333"/>
          <w:sz w:val="22"/>
          <w:szCs w:val="22"/>
          <w:lang w:eastAsia="en-GB"/>
        </w:rPr>
        <w:t>A business’s ‘shop-rate’ provides an objective and measurable basis for all pricing strategy decisions.  The shop-rate establishes what it costs to run a business, adding in profit up-front, and then dividing it by how much time you have.  This tells you exactly how much each unit of time you have to sell is worth, which you can then use to calculate your project prices. Knowing your shop rate puts you in control of your pricing strategy.</w:t>
      </w:r>
    </w:p>
    <w:p w14:paraId="591F9B71" w14:textId="77777777" w:rsidR="003F72BF" w:rsidRPr="003F72BF" w:rsidRDefault="003F72BF" w:rsidP="003F72BF">
      <w:pPr>
        <w:shd w:val="clear" w:color="auto" w:fill="FFFFFF"/>
        <w:textAlignment w:val="baseline"/>
        <w:rPr>
          <w:rFonts w:asciiTheme="minorHAnsi" w:eastAsia="Times New Roman" w:hAnsiTheme="minorHAnsi" w:cs="Arial"/>
          <w:color w:val="333333"/>
          <w:sz w:val="22"/>
          <w:szCs w:val="22"/>
          <w:lang w:eastAsia="en-GB"/>
        </w:rPr>
      </w:pPr>
      <w:r w:rsidRPr="003F72BF">
        <w:rPr>
          <w:rFonts w:asciiTheme="minorHAnsi" w:eastAsia="Times New Roman" w:hAnsiTheme="minorHAnsi" w:cs="Arial"/>
          <w:b/>
          <w:bCs/>
          <w:color w:val="333333"/>
          <w:sz w:val="22"/>
          <w:szCs w:val="22"/>
          <w:bdr w:val="none" w:sz="0" w:space="0" w:color="auto" w:frame="1"/>
          <w:lang w:eastAsia="en-GB"/>
        </w:rPr>
        <w:t xml:space="preserve">(Expenses + profit) ÷ </w:t>
      </w:r>
      <w:proofErr w:type="gramStart"/>
      <w:r w:rsidRPr="003F72BF">
        <w:rPr>
          <w:rFonts w:asciiTheme="minorHAnsi" w:eastAsia="Times New Roman" w:hAnsiTheme="minorHAnsi" w:cs="Arial"/>
          <w:b/>
          <w:bCs/>
          <w:color w:val="333333"/>
          <w:sz w:val="22"/>
          <w:szCs w:val="22"/>
          <w:bdr w:val="none" w:sz="0" w:space="0" w:color="auto" w:frame="1"/>
          <w:lang w:eastAsia="en-GB"/>
        </w:rPr>
        <w:t>hours</w:t>
      </w:r>
      <w:proofErr w:type="gramEnd"/>
      <w:r w:rsidRPr="003F72BF">
        <w:rPr>
          <w:rFonts w:asciiTheme="minorHAnsi" w:eastAsia="Times New Roman" w:hAnsiTheme="minorHAnsi" w:cs="Arial"/>
          <w:b/>
          <w:bCs/>
          <w:color w:val="333333"/>
          <w:sz w:val="22"/>
          <w:szCs w:val="22"/>
          <w:bdr w:val="none" w:sz="0" w:space="0" w:color="auto" w:frame="1"/>
          <w:lang w:eastAsia="en-GB"/>
        </w:rPr>
        <w:t xml:space="preserve"> = shop rate</w:t>
      </w:r>
    </w:p>
    <w:p w14:paraId="2C9B2DEC" w14:textId="77777777" w:rsidR="003F72BF" w:rsidRPr="003F72BF" w:rsidRDefault="003F72BF" w:rsidP="003F72BF">
      <w:pPr>
        <w:shd w:val="clear" w:color="auto" w:fill="FFFFFF"/>
        <w:spacing w:after="240"/>
        <w:textAlignment w:val="baseline"/>
        <w:rPr>
          <w:rFonts w:asciiTheme="minorHAnsi" w:eastAsia="Times New Roman" w:hAnsiTheme="minorHAnsi" w:cs="Arial"/>
          <w:color w:val="333333"/>
          <w:sz w:val="22"/>
          <w:szCs w:val="22"/>
          <w:lang w:eastAsia="en-GB"/>
        </w:rPr>
      </w:pPr>
    </w:p>
    <w:p w14:paraId="583D717A" w14:textId="77777777" w:rsidR="003F72BF" w:rsidRPr="003F72BF" w:rsidRDefault="003F72BF" w:rsidP="007C435F">
      <w:pPr>
        <w:pStyle w:val="ListParagraph"/>
        <w:numPr>
          <w:ilvl w:val="0"/>
          <w:numId w:val="23"/>
        </w:numPr>
        <w:shd w:val="clear" w:color="auto" w:fill="FFFFFF"/>
        <w:spacing w:after="240"/>
        <w:textAlignment w:val="baseline"/>
        <w:rPr>
          <w:rFonts w:asciiTheme="minorHAnsi" w:eastAsia="Times New Roman" w:hAnsiTheme="minorHAnsi" w:cs="Arial"/>
          <w:color w:val="333333"/>
          <w:sz w:val="22"/>
          <w:szCs w:val="22"/>
          <w:lang w:eastAsia="en-GB"/>
        </w:rPr>
      </w:pPr>
      <w:r w:rsidRPr="003F72BF">
        <w:rPr>
          <w:rFonts w:asciiTheme="minorHAnsi" w:eastAsia="Times New Roman" w:hAnsiTheme="minorHAnsi" w:cs="Arial"/>
          <w:b/>
          <w:color w:val="333333"/>
          <w:sz w:val="22"/>
          <w:szCs w:val="22"/>
          <w:lang w:eastAsia="en-GB"/>
        </w:rPr>
        <w:t>Expenses</w:t>
      </w:r>
      <w:r w:rsidRPr="003F72BF">
        <w:rPr>
          <w:rFonts w:asciiTheme="minorHAnsi" w:eastAsia="Times New Roman" w:hAnsiTheme="minorHAnsi" w:cs="Arial"/>
          <w:color w:val="333333"/>
          <w:sz w:val="22"/>
          <w:szCs w:val="22"/>
          <w:lang w:eastAsia="en-GB"/>
        </w:rPr>
        <w:t xml:space="preserve"> - include your recurring monthly spending, annual spending, your salary, the salary of any staff or contractors, and taxes</w:t>
      </w:r>
    </w:p>
    <w:p w14:paraId="48373EBF" w14:textId="77777777" w:rsidR="003F72BF" w:rsidRPr="003F72BF" w:rsidRDefault="003F72BF" w:rsidP="007C435F">
      <w:pPr>
        <w:pStyle w:val="ListParagraph"/>
        <w:numPr>
          <w:ilvl w:val="0"/>
          <w:numId w:val="23"/>
        </w:numPr>
        <w:shd w:val="clear" w:color="auto" w:fill="FFFFFF"/>
        <w:spacing w:after="240" w:line="450" w:lineRule="atLeast"/>
        <w:textAlignment w:val="baseline"/>
        <w:outlineLvl w:val="2"/>
        <w:rPr>
          <w:rFonts w:asciiTheme="minorHAnsi" w:eastAsia="Times New Roman" w:hAnsiTheme="minorHAnsi" w:cs="Arial"/>
          <w:b/>
          <w:bCs/>
          <w:color w:val="333333"/>
          <w:sz w:val="22"/>
          <w:szCs w:val="22"/>
          <w:lang w:eastAsia="en-GB"/>
        </w:rPr>
      </w:pPr>
      <w:r w:rsidRPr="003F72BF">
        <w:rPr>
          <w:rFonts w:asciiTheme="minorHAnsi" w:eastAsia="Times New Roman" w:hAnsiTheme="minorHAnsi" w:cs="Arial"/>
          <w:b/>
          <w:color w:val="333333"/>
          <w:sz w:val="22"/>
          <w:szCs w:val="22"/>
          <w:lang w:eastAsia="en-GB"/>
        </w:rPr>
        <w:t xml:space="preserve">Profit – </w:t>
      </w:r>
      <w:r w:rsidRPr="003F72BF">
        <w:rPr>
          <w:rFonts w:asciiTheme="minorHAnsi" w:eastAsia="Times New Roman" w:hAnsiTheme="minorHAnsi" w:cs="Arial"/>
          <w:color w:val="333333"/>
          <w:sz w:val="22"/>
          <w:szCs w:val="22"/>
          <w:lang w:eastAsia="en-GB"/>
        </w:rPr>
        <w:t xml:space="preserve">build this into your operating costs, </w:t>
      </w:r>
      <w:proofErr w:type="spellStart"/>
      <w:r w:rsidRPr="003F72BF">
        <w:rPr>
          <w:rFonts w:asciiTheme="minorHAnsi" w:eastAsia="Times New Roman" w:hAnsiTheme="minorHAnsi" w:cs="Arial"/>
          <w:color w:val="333333"/>
          <w:sz w:val="22"/>
          <w:szCs w:val="22"/>
          <w:lang w:eastAsia="en-GB"/>
        </w:rPr>
        <w:t>eg</w:t>
      </w:r>
      <w:proofErr w:type="spellEnd"/>
      <w:r w:rsidRPr="003F72BF">
        <w:rPr>
          <w:rFonts w:asciiTheme="minorHAnsi" w:eastAsia="Times New Roman" w:hAnsiTheme="minorHAnsi" w:cs="Arial"/>
          <w:color w:val="333333"/>
          <w:sz w:val="22"/>
          <w:szCs w:val="22"/>
          <w:lang w:eastAsia="en-GB"/>
        </w:rPr>
        <w:t>, 10%</w:t>
      </w:r>
    </w:p>
    <w:p w14:paraId="0A6EEEAC" w14:textId="77777777" w:rsidR="003F72BF" w:rsidRPr="003F72BF" w:rsidRDefault="003F72BF" w:rsidP="007C435F">
      <w:pPr>
        <w:pStyle w:val="ListParagraph"/>
        <w:numPr>
          <w:ilvl w:val="0"/>
          <w:numId w:val="23"/>
        </w:numPr>
        <w:shd w:val="clear" w:color="auto" w:fill="FFFFFF"/>
        <w:spacing w:after="240" w:line="450" w:lineRule="atLeast"/>
        <w:textAlignment w:val="baseline"/>
        <w:outlineLvl w:val="2"/>
        <w:rPr>
          <w:rFonts w:asciiTheme="minorHAnsi" w:eastAsia="Times New Roman" w:hAnsiTheme="minorHAnsi" w:cs="Arial"/>
          <w:bCs/>
          <w:color w:val="333333"/>
          <w:sz w:val="22"/>
          <w:szCs w:val="22"/>
          <w:lang w:eastAsia="en-GB"/>
        </w:rPr>
      </w:pPr>
      <w:r w:rsidRPr="003F72BF">
        <w:rPr>
          <w:rFonts w:asciiTheme="minorHAnsi" w:eastAsia="Times New Roman" w:hAnsiTheme="minorHAnsi" w:cs="Arial"/>
          <w:b/>
          <w:color w:val="333333"/>
          <w:sz w:val="22"/>
          <w:szCs w:val="22"/>
          <w:lang w:eastAsia="en-GB"/>
        </w:rPr>
        <w:t>Hours –</w:t>
      </w:r>
      <w:r w:rsidRPr="003F72BF">
        <w:rPr>
          <w:rFonts w:asciiTheme="minorHAnsi" w:eastAsia="Times New Roman" w:hAnsiTheme="minorHAnsi" w:cs="Arial"/>
          <w:b/>
          <w:bCs/>
          <w:color w:val="333333"/>
          <w:sz w:val="22"/>
          <w:szCs w:val="22"/>
          <w:lang w:eastAsia="en-GB"/>
        </w:rPr>
        <w:t xml:space="preserve"> </w:t>
      </w:r>
      <w:r w:rsidRPr="003F72BF">
        <w:rPr>
          <w:rFonts w:asciiTheme="minorHAnsi" w:eastAsia="Times New Roman" w:hAnsiTheme="minorHAnsi" w:cs="Arial"/>
          <w:bCs/>
          <w:color w:val="333333"/>
          <w:sz w:val="22"/>
          <w:szCs w:val="22"/>
          <w:lang w:eastAsia="en-GB"/>
        </w:rPr>
        <w:t xml:space="preserve">average is 30 billable hours per week per production person </w:t>
      </w:r>
      <w:r w:rsidRPr="003F72BF">
        <w:rPr>
          <w:rFonts w:asciiTheme="minorHAnsi" w:eastAsia="Times New Roman" w:hAnsiTheme="minorHAnsi" w:cs="Arial"/>
          <w:color w:val="333333"/>
          <w:sz w:val="22"/>
          <w:szCs w:val="22"/>
          <w:lang w:eastAsia="en-GB"/>
        </w:rPr>
        <w:t>and 20 or less for owners and management</w:t>
      </w:r>
    </w:p>
    <w:p w14:paraId="5CC6E252" w14:textId="77777777" w:rsidR="003F72BF" w:rsidRPr="003F72BF" w:rsidRDefault="003F72BF" w:rsidP="003F72BF">
      <w:pPr>
        <w:shd w:val="clear" w:color="auto" w:fill="FFFFFF"/>
        <w:spacing w:after="240"/>
        <w:textAlignment w:val="baseline"/>
        <w:rPr>
          <w:rFonts w:asciiTheme="minorHAnsi" w:eastAsia="Times New Roman" w:hAnsiTheme="minorHAnsi" w:cs="Arial"/>
          <w:color w:val="333333"/>
          <w:sz w:val="22"/>
          <w:szCs w:val="22"/>
          <w:lang w:eastAsia="en-GB"/>
        </w:rPr>
      </w:pPr>
      <w:r w:rsidRPr="003F72BF">
        <w:rPr>
          <w:rFonts w:asciiTheme="minorHAnsi" w:eastAsia="Times New Roman" w:hAnsiTheme="minorHAnsi" w:cs="Arial"/>
          <w:color w:val="333333"/>
          <w:sz w:val="22"/>
          <w:szCs w:val="22"/>
          <w:lang w:eastAsia="en-GB"/>
        </w:rPr>
        <w:t>So, if we have £20,000 in expenses, £2,000 in profit, and 160 billable hours to sell; the ‘shop rate’ is £137.50 per hour.</w:t>
      </w:r>
    </w:p>
    <w:p w14:paraId="54E55993" w14:textId="77777777" w:rsidR="003F72BF" w:rsidRPr="003F72BF" w:rsidRDefault="003F72BF" w:rsidP="003F72BF">
      <w:pPr>
        <w:shd w:val="clear" w:color="auto" w:fill="FFFFFF"/>
        <w:spacing w:after="240"/>
        <w:textAlignment w:val="baseline"/>
        <w:rPr>
          <w:rFonts w:asciiTheme="minorHAnsi" w:eastAsia="Times New Roman" w:hAnsiTheme="minorHAnsi" w:cs="Arial"/>
          <w:color w:val="333333"/>
          <w:sz w:val="22"/>
          <w:szCs w:val="22"/>
          <w:lang w:eastAsia="en-GB"/>
        </w:rPr>
      </w:pPr>
      <w:r w:rsidRPr="003F72BF">
        <w:rPr>
          <w:rFonts w:asciiTheme="minorHAnsi" w:eastAsia="Times New Roman" w:hAnsiTheme="minorHAnsi" w:cs="Arial"/>
          <w:color w:val="333333"/>
          <w:sz w:val="22"/>
          <w:szCs w:val="22"/>
          <w:lang w:eastAsia="en-GB"/>
        </w:rPr>
        <w:t xml:space="preserve">The difference between your ‘shop rate’ and your ‘billing rate’ is how it's used.  The billing rate (if you choose to bill hourly) can be negotiated, but it should never be less than your shop rate.  </w:t>
      </w:r>
    </w:p>
    <w:p w14:paraId="7DAA4AEB" w14:textId="77777777" w:rsidR="003F72BF" w:rsidRPr="003F72BF" w:rsidRDefault="003F72BF" w:rsidP="003F72BF">
      <w:pPr>
        <w:shd w:val="clear" w:color="auto" w:fill="FFFFFF"/>
        <w:spacing w:after="240"/>
        <w:textAlignment w:val="baseline"/>
        <w:rPr>
          <w:rFonts w:asciiTheme="minorHAnsi" w:eastAsia="Times New Roman" w:hAnsiTheme="minorHAnsi" w:cs="Arial"/>
          <w:color w:val="333333"/>
          <w:sz w:val="22"/>
          <w:szCs w:val="22"/>
          <w:lang w:eastAsia="en-GB"/>
        </w:rPr>
      </w:pPr>
    </w:p>
    <w:p w14:paraId="09091681" w14:textId="77777777" w:rsidR="003F72BF" w:rsidRPr="003F72BF" w:rsidRDefault="003F72BF" w:rsidP="007C435F">
      <w:pPr>
        <w:pStyle w:val="ListParagraph"/>
        <w:numPr>
          <w:ilvl w:val="0"/>
          <w:numId w:val="17"/>
        </w:numPr>
        <w:shd w:val="clear" w:color="auto" w:fill="FFFFFF"/>
        <w:spacing w:after="240"/>
        <w:textAlignment w:val="baseline"/>
        <w:rPr>
          <w:rFonts w:asciiTheme="minorHAnsi" w:hAnsiTheme="minorHAnsi"/>
          <w:b/>
          <w:sz w:val="22"/>
          <w:szCs w:val="22"/>
          <w:u w:val="single"/>
        </w:rPr>
      </w:pPr>
      <w:r w:rsidRPr="003F72BF">
        <w:rPr>
          <w:rFonts w:asciiTheme="minorHAnsi" w:hAnsiTheme="minorHAnsi"/>
          <w:b/>
          <w:sz w:val="22"/>
          <w:szCs w:val="22"/>
          <w:u w:val="single"/>
        </w:rPr>
        <w:t>Next steps</w:t>
      </w:r>
    </w:p>
    <w:p w14:paraId="3CB11361" w14:textId="77777777" w:rsidR="003F72BF" w:rsidRPr="003F72BF" w:rsidRDefault="003F72BF" w:rsidP="003F72BF">
      <w:pPr>
        <w:pStyle w:val="ListParagraph"/>
        <w:shd w:val="clear" w:color="auto" w:fill="FFFFFF"/>
        <w:spacing w:after="240"/>
        <w:ind w:left="360"/>
        <w:textAlignment w:val="baseline"/>
        <w:rPr>
          <w:rFonts w:asciiTheme="minorHAnsi" w:hAnsiTheme="minorHAnsi"/>
          <w:b/>
          <w:sz w:val="22"/>
          <w:szCs w:val="22"/>
          <w:u w:val="single"/>
        </w:rPr>
      </w:pPr>
    </w:p>
    <w:p w14:paraId="704132C6" w14:textId="77777777" w:rsidR="003F72BF" w:rsidRPr="003F72BF" w:rsidRDefault="003F72BF" w:rsidP="007C435F">
      <w:pPr>
        <w:pStyle w:val="ListParagraph"/>
        <w:numPr>
          <w:ilvl w:val="0"/>
          <w:numId w:val="24"/>
        </w:numPr>
        <w:rPr>
          <w:rFonts w:asciiTheme="minorHAnsi" w:eastAsia="Times New Roman" w:hAnsiTheme="minorHAnsi"/>
          <w:sz w:val="22"/>
          <w:szCs w:val="22"/>
          <w:lang w:eastAsia="en-GB"/>
        </w:rPr>
      </w:pPr>
      <w:r w:rsidRPr="003F72BF">
        <w:rPr>
          <w:rFonts w:asciiTheme="minorHAnsi" w:eastAsia="Times New Roman" w:hAnsiTheme="minorHAnsi"/>
          <w:sz w:val="22"/>
          <w:szCs w:val="22"/>
          <w:lang w:eastAsia="en-GB"/>
        </w:rPr>
        <w:t>Determine the preferred approach(</w:t>
      </w:r>
      <w:proofErr w:type="spellStart"/>
      <w:r w:rsidRPr="003F72BF">
        <w:rPr>
          <w:rFonts w:asciiTheme="minorHAnsi" w:eastAsia="Times New Roman" w:hAnsiTheme="minorHAnsi"/>
          <w:sz w:val="22"/>
          <w:szCs w:val="22"/>
          <w:lang w:eastAsia="en-GB"/>
        </w:rPr>
        <w:t>es</w:t>
      </w:r>
      <w:proofErr w:type="spellEnd"/>
      <w:r w:rsidRPr="003F72BF">
        <w:rPr>
          <w:rFonts w:asciiTheme="minorHAnsi" w:eastAsia="Times New Roman" w:hAnsiTheme="minorHAnsi"/>
          <w:sz w:val="22"/>
          <w:szCs w:val="22"/>
          <w:lang w:eastAsia="en-GB"/>
        </w:rPr>
        <w:t>) for the Federation and apply them to our local context</w:t>
      </w:r>
    </w:p>
    <w:p w14:paraId="1E2095AB" w14:textId="77777777" w:rsidR="003F72BF" w:rsidRDefault="003F72BF" w:rsidP="002A5ADF">
      <w:pPr>
        <w:ind w:left="720"/>
        <w:jc w:val="both"/>
        <w:rPr>
          <w:rFonts w:asciiTheme="minorHAnsi" w:hAnsiTheme="minorHAnsi" w:cs="Calibri"/>
          <w:sz w:val="22"/>
          <w:szCs w:val="22"/>
        </w:rPr>
      </w:pPr>
    </w:p>
    <w:p w14:paraId="7F12A40E" w14:textId="2074B848" w:rsidR="003F72BF" w:rsidRDefault="003F72BF" w:rsidP="003F72BF">
      <w:pPr>
        <w:rPr>
          <w:rFonts w:asciiTheme="minorHAnsi" w:hAnsiTheme="minorHAnsi" w:cs="Calibri"/>
          <w:sz w:val="22"/>
          <w:szCs w:val="22"/>
        </w:rPr>
      </w:pPr>
    </w:p>
    <w:sectPr w:rsidR="003F72BF" w:rsidSect="00621E05">
      <w:pgSz w:w="16840" w:h="11900" w:orient="landscape"/>
      <w:pgMar w:top="964" w:right="1702" w:bottom="130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DFF6B" w14:textId="77777777" w:rsidR="009557A9" w:rsidRDefault="009557A9" w:rsidP="00712073">
      <w:r>
        <w:separator/>
      </w:r>
    </w:p>
  </w:endnote>
  <w:endnote w:type="continuationSeparator" w:id="0">
    <w:p w14:paraId="3E1B8AEE" w14:textId="77777777" w:rsidR="009557A9" w:rsidRDefault="009557A9" w:rsidP="0071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GSMinchoE">
    <w:charset w:val="80"/>
    <w:family w:val="auto"/>
    <w:pitch w:val="variable"/>
    <w:sig w:usb0="E00002FF" w:usb1="6AC7FDFB" w:usb2="00000012" w:usb3="00000000" w:csb0="0002009F" w:csb1="00000000"/>
  </w:font>
  <w:font w:name="Helvetica">
    <w:panose1 w:val="020B050402020203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A35C8" w14:textId="77777777" w:rsidR="009557A9" w:rsidRDefault="009557A9" w:rsidP="009557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FFBA3" w14:textId="77777777" w:rsidR="009557A9" w:rsidRDefault="009557A9" w:rsidP="005324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E0FF9" w14:textId="77777777" w:rsidR="009557A9" w:rsidRPr="00C47DDE" w:rsidRDefault="009557A9" w:rsidP="009557A9">
    <w:pPr>
      <w:pStyle w:val="Footer"/>
      <w:framePr w:wrap="around" w:vAnchor="text" w:hAnchor="margin" w:xAlign="right" w:y="1"/>
      <w:rPr>
        <w:rStyle w:val="PageNumber"/>
        <w:sz w:val="22"/>
        <w:szCs w:val="22"/>
      </w:rPr>
    </w:pPr>
    <w:r w:rsidRPr="00C47DDE">
      <w:rPr>
        <w:rStyle w:val="PageNumber"/>
        <w:sz w:val="22"/>
        <w:szCs w:val="22"/>
      </w:rPr>
      <w:fldChar w:fldCharType="begin"/>
    </w:r>
    <w:r w:rsidRPr="00C47DDE">
      <w:rPr>
        <w:rStyle w:val="PageNumber"/>
        <w:sz w:val="22"/>
        <w:szCs w:val="22"/>
      </w:rPr>
      <w:instrText xml:space="preserve">PAGE  </w:instrText>
    </w:r>
    <w:r w:rsidRPr="00C47DDE">
      <w:rPr>
        <w:rStyle w:val="PageNumber"/>
        <w:sz w:val="22"/>
        <w:szCs w:val="22"/>
      </w:rPr>
      <w:fldChar w:fldCharType="separate"/>
    </w:r>
    <w:r w:rsidR="00BC5660">
      <w:rPr>
        <w:rStyle w:val="PageNumber"/>
        <w:noProof/>
        <w:sz w:val="22"/>
        <w:szCs w:val="22"/>
      </w:rPr>
      <w:t>5</w:t>
    </w:r>
    <w:r w:rsidRPr="00C47DDE">
      <w:rPr>
        <w:rStyle w:val="PageNumber"/>
        <w:sz w:val="22"/>
        <w:szCs w:val="22"/>
      </w:rPr>
      <w:fldChar w:fldCharType="end"/>
    </w:r>
  </w:p>
  <w:p w14:paraId="7FE6D108" w14:textId="77777777" w:rsidR="009557A9" w:rsidRDefault="009557A9" w:rsidP="005324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50832" w14:textId="77777777" w:rsidR="009557A9" w:rsidRDefault="009557A9" w:rsidP="00712073">
      <w:r>
        <w:separator/>
      </w:r>
    </w:p>
  </w:footnote>
  <w:footnote w:type="continuationSeparator" w:id="0">
    <w:p w14:paraId="071A0C5C" w14:textId="77777777" w:rsidR="009557A9" w:rsidRDefault="009557A9" w:rsidP="00712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A5C8" w14:textId="298DA42B" w:rsidR="009557A9" w:rsidRPr="00F1450B" w:rsidRDefault="009557A9">
    <w:pPr>
      <w:pStyle w:val="Header"/>
      <w:rPr>
        <w:b/>
      </w:rPr>
    </w:pPr>
    <w:r w:rsidRPr="00F1450B">
      <w:rPr>
        <w:b/>
      </w:rPr>
      <w:t xml:space="preserve">Paper 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275"/>
    <w:multiLevelType w:val="hybridMultilevel"/>
    <w:tmpl w:val="7040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8A54B4"/>
    <w:multiLevelType w:val="hybridMultilevel"/>
    <w:tmpl w:val="8E864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4C3A97"/>
    <w:multiLevelType w:val="hybridMultilevel"/>
    <w:tmpl w:val="FFBC8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DBD4901"/>
    <w:multiLevelType w:val="hybridMultilevel"/>
    <w:tmpl w:val="64A81A8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55A58D1"/>
    <w:multiLevelType w:val="hybridMultilevel"/>
    <w:tmpl w:val="23F49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6C0D2A"/>
    <w:multiLevelType w:val="hybridMultilevel"/>
    <w:tmpl w:val="B12ED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EA6FBE"/>
    <w:multiLevelType w:val="hybridMultilevel"/>
    <w:tmpl w:val="40B6052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44657FC"/>
    <w:multiLevelType w:val="hybridMultilevel"/>
    <w:tmpl w:val="253E0B74"/>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85920A3"/>
    <w:multiLevelType w:val="hybridMultilevel"/>
    <w:tmpl w:val="74961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D5513F"/>
    <w:multiLevelType w:val="multilevel"/>
    <w:tmpl w:val="0FD6E390"/>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0">
    <w:nsid w:val="2E78734F"/>
    <w:multiLevelType w:val="hybridMultilevel"/>
    <w:tmpl w:val="EA1E0D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962DB8"/>
    <w:multiLevelType w:val="hybridMultilevel"/>
    <w:tmpl w:val="5868F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568180C"/>
    <w:multiLevelType w:val="multilevel"/>
    <w:tmpl w:val="4D82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955F89"/>
    <w:multiLevelType w:val="hybridMultilevel"/>
    <w:tmpl w:val="CCBA7EA0"/>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4">
    <w:nsid w:val="399415A5"/>
    <w:multiLevelType w:val="hybridMultilevel"/>
    <w:tmpl w:val="FA84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105456"/>
    <w:multiLevelType w:val="multilevel"/>
    <w:tmpl w:val="5300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521319"/>
    <w:multiLevelType w:val="hybridMultilevel"/>
    <w:tmpl w:val="A022DE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1994696"/>
    <w:multiLevelType w:val="hybridMultilevel"/>
    <w:tmpl w:val="47669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6F02D93"/>
    <w:multiLevelType w:val="hybridMultilevel"/>
    <w:tmpl w:val="FD60E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8300F15"/>
    <w:multiLevelType w:val="hybridMultilevel"/>
    <w:tmpl w:val="AFA03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B7E77F2"/>
    <w:multiLevelType w:val="hybridMultilevel"/>
    <w:tmpl w:val="93F00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CCF6C99"/>
    <w:multiLevelType w:val="hybridMultilevel"/>
    <w:tmpl w:val="04D6E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EE953F6"/>
    <w:multiLevelType w:val="hybridMultilevel"/>
    <w:tmpl w:val="BBA664F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5233A82"/>
    <w:multiLevelType w:val="hybridMultilevel"/>
    <w:tmpl w:val="E7A8B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442615"/>
    <w:multiLevelType w:val="hybridMultilevel"/>
    <w:tmpl w:val="77AA5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D133949"/>
    <w:multiLevelType w:val="hybridMultilevel"/>
    <w:tmpl w:val="6B68E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D4703A8"/>
    <w:multiLevelType w:val="hybridMultilevel"/>
    <w:tmpl w:val="F4D4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7919C9"/>
    <w:multiLevelType w:val="hybridMultilevel"/>
    <w:tmpl w:val="C88898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DA63CC7"/>
    <w:multiLevelType w:val="hybridMultilevel"/>
    <w:tmpl w:val="08E8233E"/>
    <w:lvl w:ilvl="0" w:tplc="CDBC3D8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9D1F00"/>
    <w:multiLevelType w:val="hybridMultilevel"/>
    <w:tmpl w:val="FD262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3B4228E"/>
    <w:multiLevelType w:val="hybridMultilevel"/>
    <w:tmpl w:val="A2C03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B1B1D8B"/>
    <w:multiLevelType w:val="hybridMultilevel"/>
    <w:tmpl w:val="12B4C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B59621B"/>
    <w:multiLevelType w:val="hybridMultilevel"/>
    <w:tmpl w:val="16DA2E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8"/>
  </w:num>
  <w:num w:numId="3">
    <w:abstractNumId w:val="29"/>
  </w:num>
  <w:num w:numId="4">
    <w:abstractNumId w:val="24"/>
  </w:num>
  <w:num w:numId="5">
    <w:abstractNumId w:val="30"/>
  </w:num>
  <w:num w:numId="6">
    <w:abstractNumId w:val="26"/>
  </w:num>
  <w:num w:numId="7">
    <w:abstractNumId w:val="27"/>
  </w:num>
  <w:num w:numId="8">
    <w:abstractNumId w:val="28"/>
  </w:num>
  <w:num w:numId="9">
    <w:abstractNumId w:val="3"/>
  </w:num>
  <w:num w:numId="10">
    <w:abstractNumId w:val="2"/>
  </w:num>
  <w:num w:numId="11">
    <w:abstractNumId w:val="22"/>
  </w:num>
  <w:num w:numId="12">
    <w:abstractNumId w:val="6"/>
  </w:num>
  <w:num w:numId="13">
    <w:abstractNumId w:val="32"/>
  </w:num>
  <w:num w:numId="14">
    <w:abstractNumId w:val="31"/>
  </w:num>
  <w:num w:numId="15">
    <w:abstractNumId w:val="16"/>
  </w:num>
  <w:num w:numId="16">
    <w:abstractNumId w:val="21"/>
  </w:num>
  <w:num w:numId="17">
    <w:abstractNumId w:val="7"/>
  </w:num>
  <w:num w:numId="18">
    <w:abstractNumId w:val="8"/>
  </w:num>
  <w:num w:numId="19">
    <w:abstractNumId w:val="19"/>
  </w:num>
  <w:num w:numId="20">
    <w:abstractNumId w:val="20"/>
  </w:num>
  <w:num w:numId="21">
    <w:abstractNumId w:val="4"/>
  </w:num>
  <w:num w:numId="22">
    <w:abstractNumId w:val="17"/>
  </w:num>
  <w:num w:numId="23">
    <w:abstractNumId w:val="23"/>
  </w:num>
  <w:num w:numId="24">
    <w:abstractNumId w:val="0"/>
  </w:num>
  <w:num w:numId="25">
    <w:abstractNumId w:val="25"/>
  </w:num>
  <w:num w:numId="26">
    <w:abstractNumId w:val="13"/>
  </w:num>
  <w:num w:numId="27">
    <w:abstractNumId w:val="5"/>
  </w:num>
  <w:num w:numId="28">
    <w:abstractNumId w:val="14"/>
  </w:num>
  <w:num w:numId="29">
    <w:abstractNumId w:val="11"/>
  </w:num>
  <w:num w:numId="30">
    <w:abstractNumId w:val="12"/>
  </w:num>
  <w:num w:numId="31">
    <w:abstractNumId w:val="15"/>
  </w:num>
  <w:num w:numId="32">
    <w:abstractNumId w:val="10"/>
  </w:num>
  <w:num w:numId="33">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B6"/>
    <w:rsid w:val="000002F5"/>
    <w:rsid w:val="00003252"/>
    <w:rsid w:val="000049C6"/>
    <w:rsid w:val="0001053E"/>
    <w:rsid w:val="000121BF"/>
    <w:rsid w:val="0001542D"/>
    <w:rsid w:val="00023911"/>
    <w:rsid w:val="00025542"/>
    <w:rsid w:val="00034487"/>
    <w:rsid w:val="0003485D"/>
    <w:rsid w:val="00053CCE"/>
    <w:rsid w:val="00056C1E"/>
    <w:rsid w:val="00066C87"/>
    <w:rsid w:val="0007330C"/>
    <w:rsid w:val="00075B7D"/>
    <w:rsid w:val="00084639"/>
    <w:rsid w:val="00087EDD"/>
    <w:rsid w:val="000901A1"/>
    <w:rsid w:val="000A70DA"/>
    <w:rsid w:val="000B0E7A"/>
    <w:rsid w:val="000B3194"/>
    <w:rsid w:val="000B74AD"/>
    <w:rsid w:val="000B7958"/>
    <w:rsid w:val="000C0FFC"/>
    <w:rsid w:val="000C2C33"/>
    <w:rsid w:val="000C588D"/>
    <w:rsid w:val="000C7B63"/>
    <w:rsid w:val="000D79CE"/>
    <w:rsid w:val="000E37B1"/>
    <w:rsid w:val="000E5EE4"/>
    <w:rsid w:val="000E6A70"/>
    <w:rsid w:val="000F334B"/>
    <w:rsid w:val="000F7A0E"/>
    <w:rsid w:val="0010090C"/>
    <w:rsid w:val="0010437A"/>
    <w:rsid w:val="00106FE5"/>
    <w:rsid w:val="00112FB1"/>
    <w:rsid w:val="001156E0"/>
    <w:rsid w:val="00116B50"/>
    <w:rsid w:val="001200A8"/>
    <w:rsid w:val="001262ED"/>
    <w:rsid w:val="00132761"/>
    <w:rsid w:val="00133427"/>
    <w:rsid w:val="00151FF7"/>
    <w:rsid w:val="001547D0"/>
    <w:rsid w:val="00157A55"/>
    <w:rsid w:val="0016256B"/>
    <w:rsid w:val="00166655"/>
    <w:rsid w:val="0017282D"/>
    <w:rsid w:val="00172DF9"/>
    <w:rsid w:val="0017725F"/>
    <w:rsid w:val="00186949"/>
    <w:rsid w:val="001908E3"/>
    <w:rsid w:val="001976A4"/>
    <w:rsid w:val="001A0405"/>
    <w:rsid w:val="001A237D"/>
    <w:rsid w:val="001B0993"/>
    <w:rsid w:val="001B0B06"/>
    <w:rsid w:val="001B4737"/>
    <w:rsid w:val="001B5B4D"/>
    <w:rsid w:val="001B7969"/>
    <w:rsid w:val="001C2A47"/>
    <w:rsid w:val="001C2D5A"/>
    <w:rsid w:val="001C5556"/>
    <w:rsid w:val="001C6013"/>
    <w:rsid w:val="001C7C05"/>
    <w:rsid w:val="001D07B8"/>
    <w:rsid w:val="001D2532"/>
    <w:rsid w:val="001D2E17"/>
    <w:rsid w:val="001D3E61"/>
    <w:rsid w:val="001E0F63"/>
    <w:rsid w:val="001E1416"/>
    <w:rsid w:val="001E19E1"/>
    <w:rsid w:val="001E534F"/>
    <w:rsid w:val="001E643F"/>
    <w:rsid w:val="001E743E"/>
    <w:rsid w:val="001F341F"/>
    <w:rsid w:val="001F4A6F"/>
    <w:rsid w:val="0020506C"/>
    <w:rsid w:val="00206389"/>
    <w:rsid w:val="00210636"/>
    <w:rsid w:val="00215499"/>
    <w:rsid w:val="00220246"/>
    <w:rsid w:val="002278E5"/>
    <w:rsid w:val="00235F45"/>
    <w:rsid w:val="00237FA3"/>
    <w:rsid w:val="002415DB"/>
    <w:rsid w:val="0024350B"/>
    <w:rsid w:val="0024485F"/>
    <w:rsid w:val="002453DE"/>
    <w:rsid w:val="002474AB"/>
    <w:rsid w:val="0024769B"/>
    <w:rsid w:val="00247992"/>
    <w:rsid w:val="002501F7"/>
    <w:rsid w:val="002507D6"/>
    <w:rsid w:val="00251D34"/>
    <w:rsid w:val="002539C2"/>
    <w:rsid w:val="00256D16"/>
    <w:rsid w:val="002631B2"/>
    <w:rsid w:val="0027361B"/>
    <w:rsid w:val="00275224"/>
    <w:rsid w:val="00277AAC"/>
    <w:rsid w:val="002807ED"/>
    <w:rsid w:val="00281999"/>
    <w:rsid w:val="0028353C"/>
    <w:rsid w:val="00290CB2"/>
    <w:rsid w:val="002930EF"/>
    <w:rsid w:val="0029512E"/>
    <w:rsid w:val="002A1768"/>
    <w:rsid w:val="002A5ADF"/>
    <w:rsid w:val="002A71E9"/>
    <w:rsid w:val="002C1BA0"/>
    <w:rsid w:val="002C2957"/>
    <w:rsid w:val="002C2E91"/>
    <w:rsid w:val="002C335C"/>
    <w:rsid w:val="002C5BA0"/>
    <w:rsid w:val="002C7F83"/>
    <w:rsid w:val="002D358A"/>
    <w:rsid w:val="002D7216"/>
    <w:rsid w:val="002E5FD8"/>
    <w:rsid w:val="002E6A43"/>
    <w:rsid w:val="002F4C71"/>
    <w:rsid w:val="003021D1"/>
    <w:rsid w:val="00303AFA"/>
    <w:rsid w:val="00304094"/>
    <w:rsid w:val="0030650F"/>
    <w:rsid w:val="003103F2"/>
    <w:rsid w:val="0031134C"/>
    <w:rsid w:val="003127D8"/>
    <w:rsid w:val="00316786"/>
    <w:rsid w:val="00317B4D"/>
    <w:rsid w:val="003258E8"/>
    <w:rsid w:val="00325AB1"/>
    <w:rsid w:val="00332ABA"/>
    <w:rsid w:val="003360FB"/>
    <w:rsid w:val="00336935"/>
    <w:rsid w:val="00345008"/>
    <w:rsid w:val="00345383"/>
    <w:rsid w:val="003507A5"/>
    <w:rsid w:val="00353F54"/>
    <w:rsid w:val="00356872"/>
    <w:rsid w:val="003569DA"/>
    <w:rsid w:val="003569FE"/>
    <w:rsid w:val="003579AD"/>
    <w:rsid w:val="00360AB5"/>
    <w:rsid w:val="00360EF6"/>
    <w:rsid w:val="003631A0"/>
    <w:rsid w:val="00367AA1"/>
    <w:rsid w:val="003704FB"/>
    <w:rsid w:val="00370535"/>
    <w:rsid w:val="0037343C"/>
    <w:rsid w:val="003734FD"/>
    <w:rsid w:val="003842DE"/>
    <w:rsid w:val="003A1E52"/>
    <w:rsid w:val="003A2C69"/>
    <w:rsid w:val="003A785D"/>
    <w:rsid w:val="003B25E8"/>
    <w:rsid w:val="003B2753"/>
    <w:rsid w:val="003B28CA"/>
    <w:rsid w:val="003B527B"/>
    <w:rsid w:val="003C253B"/>
    <w:rsid w:val="003C5452"/>
    <w:rsid w:val="003C6B4E"/>
    <w:rsid w:val="003D26F6"/>
    <w:rsid w:val="003D2FFE"/>
    <w:rsid w:val="003D7766"/>
    <w:rsid w:val="003E5D6A"/>
    <w:rsid w:val="003E61F6"/>
    <w:rsid w:val="003F72BF"/>
    <w:rsid w:val="00404A19"/>
    <w:rsid w:val="004179CB"/>
    <w:rsid w:val="00420D17"/>
    <w:rsid w:val="00422AD9"/>
    <w:rsid w:val="004240B8"/>
    <w:rsid w:val="00425D1E"/>
    <w:rsid w:val="00426C31"/>
    <w:rsid w:val="00432351"/>
    <w:rsid w:val="00436DFC"/>
    <w:rsid w:val="00446EFE"/>
    <w:rsid w:val="00447286"/>
    <w:rsid w:val="00456535"/>
    <w:rsid w:val="00457080"/>
    <w:rsid w:val="0046584A"/>
    <w:rsid w:val="00473E4A"/>
    <w:rsid w:val="00480727"/>
    <w:rsid w:val="0048185A"/>
    <w:rsid w:val="00482492"/>
    <w:rsid w:val="00487C58"/>
    <w:rsid w:val="00487D89"/>
    <w:rsid w:val="00491CEF"/>
    <w:rsid w:val="004934AF"/>
    <w:rsid w:val="00497179"/>
    <w:rsid w:val="004A084A"/>
    <w:rsid w:val="004A5404"/>
    <w:rsid w:val="004B176E"/>
    <w:rsid w:val="004B6BFC"/>
    <w:rsid w:val="004C0055"/>
    <w:rsid w:val="004C052D"/>
    <w:rsid w:val="004C43FE"/>
    <w:rsid w:val="004C6DC7"/>
    <w:rsid w:val="004D051D"/>
    <w:rsid w:val="004D1F00"/>
    <w:rsid w:val="004D550F"/>
    <w:rsid w:val="004D5A0D"/>
    <w:rsid w:val="004E1A45"/>
    <w:rsid w:val="004E3B9C"/>
    <w:rsid w:val="004E4E1B"/>
    <w:rsid w:val="004F29D7"/>
    <w:rsid w:val="005000F5"/>
    <w:rsid w:val="00502AC8"/>
    <w:rsid w:val="00507F68"/>
    <w:rsid w:val="005110A7"/>
    <w:rsid w:val="005130A2"/>
    <w:rsid w:val="00513D70"/>
    <w:rsid w:val="00514D8A"/>
    <w:rsid w:val="0052785E"/>
    <w:rsid w:val="00527A11"/>
    <w:rsid w:val="00532397"/>
    <w:rsid w:val="0053246D"/>
    <w:rsid w:val="00535486"/>
    <w:rsid w:val="005356C3"/>
    <w:rsid w:val="0053722B"/>
    <w:rsid w:val="00544301"/>
    <w:rsid w:val="0054549A"/>
    <w:rsid w:val="00545E8B"/>
    <w:rsid w:val="00547EB5"/>
    <w:rsid w:val="005514CC"/>
    <w:rsid w:val="00551E37"/>
    <w:rsid w:val="00560555"/>
    <w:rsid w:val="00560C99"/>
    <w:rsid w:val="0056604C"/>
    <w:rsid w:val="005666DF"/>
    <w:rsid w:val="0057341E"/>
    <w:rsid w:val="005737E1"/>
    <w:rsid w:val="00582DB0"/>
    <w:rsid w:val="0059150F"/>
    <w:rsid w:val="0059357A"/>
    <w:rsid w:val="0059393B"/>
    <w:rsid w:val="00595CD3"/>
    <w:rsid w:val="005A6902"/>
    <w:rsid w:val="005A6D0E"/>
    <w:rsid w:val="005A6DBA"/>
    <w:rsid w:val="005B0388"/>
    <w:rsid w:val="005B0A67"/>
    <w:rsid w:val="005B10A0"/>
    <w:rsid w:val="005B2694"/>
    <w:rsid w:val="005B3831"/>
    <w:rsid w:val="005B3A4C"/>
    <w:rsid w:val="005B58C8"/>
    <w:rsid w:val="005C0D49"/>
    <w:rsid w:val="005C2A0B"/>
    <w:rsid w:val="005D1A51"/>
    <w:rsid w:val="005E0371"/>
    <w:rsid w:val="005E34E6"/>
    <w:rsid w:val="005F53FC"/>
    <w:rsid w:val="00607D2A"/>
    <w:rsid w:val="0061666B"/>
    <w:rsid w:val="00621E05"/>
    <w:rsid w:val="00627F7C"/>
    <w:rsid w:val="00630BF9"/>
    <w:rsid w:val="00633B9B"/>
    <w:rsid w:val="00634DE0"/>
    <w:rsid w:val="00640B67"/>
    <w:rsid w:val="0064505A"/>
    <w:rsid w:val="00645760"/>
    <w:rsid w:val="00646489"/>
    <w:rsid w:val="00654BC1"/>
    <w:rsid w:val="00667936"/>
    <w:rsid w:val="00671E67"/>
    <w:rsid w:val="0068313A"/>
    <w:rsid w:val="00697E7A"/>
    <w:rsid w:val="006A00A4"/>
    <w:rsid w:val="006A0F96"/>
    <w:rsid w:val="006A2422"/>
    <w:rsid w:val="006A2E40"/>
    <w:rsid w:val="006A5647"/>
    <w:rsid w:val="006B2E22"/>
    <w:rsid w:val="006C0EEF"/>
    <w:rsid w:val="006C0FB9"/>
    <w:rsid w:val="006C1D7F"/>
    <w:rsid w:val="006C649E"/>
    <w:rsid w:val="006C6F3D"/>
    <w:rsid w:val="006D523A"/>
    <w:rsid w:val="006D5BF4"/>
    <w:rsid w:val="006D6A32"/>
    <w:rsid w:val="006E324E"/>
    <w:rsid w:val="006E7003"/>
    <w:rsid w:val="006F3F52"/>
    <w:rsid w:val="006F61F4"/>
    <w:rsid w:val="007013B4"/>
    <w:rsid w:val="00707B33"/>
    <w:rsid w:val="00712073"/>
    <w:rsid w:val="007143EE"/>
    <w:rsid w:val="00714C32"/>
    <w:rsid w:val="007168CD"/>
    <w:rsid w:val="0072270A"/>
    <w:rsid w:val="00723058"/>
    <w:rsid w:val="007236A9"/>
    <w:rsid w:val="007319A5"/>
    <w:rsid w:val="0073304E"/>
    <w:rsid w:val="0074005B"/>
    <w:rsid w:val="00742AC5"/>
    <w:rsid w:val="00742FEE"/>
    <w:rsid w:val="007431DD"/>
    <w:rsid w:val="00744B55"/>
    <w:rsid w:val="0075250C"/>
    <w:rsid w:val="00757FF1"/>
    <w:rsid w:val="007602B2"/>
    <w:rsid w:val="007669C2"/>
    <w:rsid w:val="00772282"/>
    <w:rsid w:val="007743DF"/>
    <w:rsid w:val="007743F0"/>
    <w:rsid w:val="007745BE"/>
    <w:rsid w:val="00775D04"/>
    <w:rsid w:val="007845BC"/>
    <w:rsid w:val="00786C46"/>
    <w:rsid w:val="007A3D33"/>
    <w:rsid w:val="007A7A52"/>
    <w:rsid w:val="007A7B49"/>
    <w:rsid w:val="007C03B7"/>
    <w:rsid w:val="007C3387"/>
    <w:rsid w:val="007C435F"/>
    <w:rsid w:val="007C65DC"/>
    <w:rsid w:val="007D13B0"/>
    <w:rsid w:val="007D1DDD"/>
    <w:rsid w:val="007D2431"/>
    <w:rsid w:val="007D3878"/>
    <w:rsid w:val="007E0373"/>
    <w:rsid w:val="007E2CBB"/>
    <w:rsid w:val="007E501A"/>
    <w:rsid w:val="007E5687"/>
    <w:rsid w:val="007F2BAD"/>
    <w:rsid w:val="007F79CF"/>
    <w:rsid w:val="0080099E"/>
    <w:rsid w:val="00800AEF"/>
    <w:rsid w:val="00801DFE"/>
    <w:rsid w:val="008060C5"/>
    <w:rsid w:val="0080619B"/>
    <w:rsid w:val="00811CAC"/>
    <w:rsid w:val="00815AA9"/>
    <w:rsid w:val="008210D9"/>
    <w:rsid w:val="0082180F"/>
    <w:rsid w:val="00825ED6"/>
    <w:rsid w:val="0082623F"/>
    <w:rsid w:val="0083092C"/>
    <w:rsid w:val="0083665F"/>
    <w:rsid w:val="008373D5"/>
    <w:rsid w:val="0084209E"/>
    <w:rsid w:val="00847526"/>
    <w:rsid w:val="00850150"/>
    <w:rsid w:val="00855E68"/>
    <w:rsid w:val="0086338A"/>
    <w:rsid w:val="00863852"/>
    <w:rsid w:val="008679A8"/>
    <w:rsid w:val="0087344C"/>
    <w:rsid w:val="00876191"/>
    <w:rsid w:val="008774E0"/>
    <w:rsid w:val="0088779B"/>
    <w:rsid w:val="008A51A6"/>
    <w:rsid w:val="008A576E"/>
    <w:rsid w:val="008B3EC8"/>
    <w:rsid w:val="008B63A0"/>
    <w:rsid w:val="008B641B"/>
    <w:rsid w:val="008B7423"/>
    <w:rsid w:val="008C5BD5"/>
    <w:rsid w:val="008C78A8"/>
    <w:rsid w:val="008D134F"/>
    <w:rsid w:val="008D41D4"/>
    <w:rsid w:val="008D4EC1"/>
    <w:rsid w:val="008D6352"/>
    <w:rsid w:val="008D71E0"/>
    <w:rsid w:val="008E6AAB"/>
    <w:rsid w:val="008F1658"/>
    <w:rsid w:val="008F1AD9"/>
    <w:rsid w:val="008F2F8F"/>
    <w:rsid w:val="008F326C"/>
    <w:rsid w:val="008F5A09"/>
    <w:rsid w:val="00901FEE"/>
    <w:rsid w:val="00902D6A"/>
    <w:rsid w:val="00912596"/>
    <w:rsid w:val="00912675"/>
    <w:rsid w:val="00913FA5"/>
    <w:rsid w:val="009146E2"/>
    <w:rsid w:val="00927BF4"/>
    <w:rsid w:val="00933EED"/>
    <w:rsid w:val="00941A7C"/>
    <w:rsid w:val="00942A61"/>
    <w:rsid w:val="00943A25"/>
    <w:rsid w:val="0095405F"/>
    <w:rsid w:val="009557A9"/>
    <w:rsid w:val="00960AD9"/>
    <w:rsid w:val="0096285D"/>
    <w:rsid w:val="00966DCF"/>
    <w:rsid w:val="00966FE7"/>
    <w:rsid w:val="00967F85"/>
    <w:rsid w:val="00970F52"/>
    <w:rsid w:val="00974322"/>
    <w:rsid w:val="009773BF"/>
    <w:rsid w:val="00977A9B"/>
    <w:rsid w:val="0098021E"/>
    <w:rsid w:val="009815E1"/>
    <w:rsid w:val="009826E7"/>
    <w:rsid w:val="009857EB"/>
    <w:rsid w:val="00987185"/>
    <w:rsid w:val="009914BC"/>
    <w:rsid w:val="0099266E"/>
    <w:rsid w:val="0099523E"/>
    <w:rsid w:val="009A597E"/>
    <w:rsid w:val="009A668C"/>
    <w:rsid w:val="009B5F38"/>
    <w:rsid w:val="009C0E55"/>
    <w:rsid w:val="009C3B00"/>
    <w:rsid w:val="009C4D29"/>
    <w:rsid w:val="009C7F85"/>
    <w:rsid w:val="009D2FA7"/>
    <w:rsid w:val="009D3F64"/>
    <w:rsid w:val="009E284F"/>
    <w:rsid w:val="009E6F18"/>
    <w:rsid w:val="00A00B37"/>
    <w:rsid w:val="00A069E2"/>
    <w:rsid w:val="00A07358"/>
    <w:rsid w:val="00A1423C"/>
    <w:rsid w:val="00A20F67"/>
    <w:rsid w:val="00A24909"/>
    <w:rsid w:val="00A24EBC"/>
    <w:rsid w:val="00A33D79"/>
    <w:rsid w:val="00A35549"/>
    <w:rsid w:val="00A3668B"/>
    <w:rsid w:val="00A37DDF"/>
    <w:rsid w:val="00A42704"/>
    <w:rsid w:val="00A42D45"/>
    <w:rsid w:val="00A46B6F"/>
    <w:rsid w:val="00A60A3E"/>
    <w:rsid w:val="00A61C53"/>
    <w:rsid w:val="00A632A9"/>
    <w:rsid w:val="00A64D07"/>
    <w:rsid w:val="00A679DF"/>
    <w:rsid w:val="00A80448"/>
    <w:rsid w:val="00A8565E"/>
    <w:rsid w:val="00A916BB"/>
    <w:rsid w:val="00A930A1"/>
    <w:rsid w:val="00A972F6"/>
    <w:rsid w:val="00AA03BA"/>
    <w:rsid w:val="00AA1E8F"/>
    <w:rsid w:val="00AA4288"/>
    <w:rsid w:val="00AA63C3"/>
    <w:rsid w:val="00AB3159"/>
    <w:rsid w:val="00AC23BC"/>
    <w:rsid w:val="00AC2B44"/>
    <w:rsid w:val="00AC4001"/>
    <w:rsid w:val="00AC4972"/>
    <w:rsid w:val="00AC59EB"/>
    <w:rsid w:val="00AD4348"/>
    <w:rsid w:val="00AE2338"/>
    <w:rsid w:val="00AE2855"/>
    <w:rsid w:val="00AE5065"/>
    <w:rsid w:val="00AE6609"/>
    <w:rsid w:val="00AE6843"/>
    <w:rsid w:val="00AE7F92"/>
    <w:rsid w:val="00AF04A6"/>
    <w:rsid w:val="00AF0DC2"/>
    <w:rsid w:val="00AF1200"/>
    <w:rsid w:val="00AF4D85"/>
    <w:rsid w:val="00AF5D2E"/>
    <w:rsid w:val="00AF63EF"/>
    <w:rsid w:val="00B11BB0"/>
    <w:rsid w:val="00B12D9D"/>
    <w:rsid w:val="00B13D45"/>
    <w:rsid w:val="00B200D1"/>
    <w:rsid w:val="00B230A0"/>
    <w:rsid w:val="00B3326D"/>
    <w:rsid w:val="00B338DF"/>
    <w:rsid w:val="00B34197"/>
    <w:rsid w:val="00B35CDC"/>
    <w:rsid w:val="00B35F66"/>
    <w:rsid w:val="00B4199F"/>
    <w:rsid w:val="00B45A30"/>
    <w:rsid w:val="00B46A52"/>
    <w:rsid w:val="00B518C4"/>
    <w:rsid w:val="00B5326A"/>
    <w:rsid w:val="00B6668C"/>
    <w:rsid w:val="00B66F6D"/>
    <w:rsid w:val="00B67205"/>
    <w:rsid w:val="00B7063F"/>
    <w:rsid w:val="00B76FA9"/>
    <w:rsid w:val="00B828C4"/>
    <w:rsid w:val="00B83156"/>
    <w:rsid w:val="00B91CF9"/>
    <w:rsid w:val="00B95F63"/>
    <w:rsid w:val="00BA1374"/>
    <w:rsid w:val="00BA7D25"/>
    <w:rsid w:val="00BB21EE"/>
    <w:rsid w:val="00BB2982"/>
    <w:rsid w:val="00BB7709"/>
    <w:rsid w:val="00BC0C8B"/>
    <w:rsid w:val="00BC1B83"/>
    <w:rsid w:val="00BC21C0"/>
    <w:rsid w:val="00BC5660"/>
    <w:rsid w:val="00BC5C0A"/>
    <w:rsid w:val="00BD17D7"/>
    <w:rsid w:val="00BD5085"/>
    <w:rsid w:val="00BD601F"/>
    <w:rsid w:val="00BD67CF"/>
    <w:rsid w:val="00BD79FF"/>
    <w:rsid w:val="00BE4683"/>
    <w:rsid w:val="00BE4B2A"/>
    <w:rsid w:val="00BE671E"/>
    <w:rsid w:val="00BE6BAA"/>
    <w:rsid w:val="00BE74B9"/>
    <w:rsid w:val="00BF1087"/>
    <w:rsid w:val="00BF162E"/>
    <w:rsid w:val="00BF4FB1"/>
    <w:rsid w:val="00BF66FF"/>
    <w:rsid w:val="00BF7190"/>
    <w:rsid w:val="00C00988"/>
    <w:rsid w:val="00C00ED6"/>
    <w:rsid w:val="00C0374B"/>
    <w:rsid w:val="00C03B18"/>
    <w:rsid w:val="00C13571"/>
    <w:rsid w:val="00C243D9"/>
    <w:rsid w:val="00C252E5"/>
    <w:rsid w:val="00C25914"/>
    <w:rsid w:val="00C25AD0"/>
    <w:rsid w:val="00C342A0"/>
    <w:rsid w:val="00C40C60"/>
    <w:rsid w:val="00C42D0B"/>
    <w:rsid w:val="00C475B9"/>
    <w:rsid w:val="00C47DDE"/>
    <w:rsid w:val="00C53B4D"/>
    <w:rsid w:val="00C53C30"/>
    <w:rsid w:val="00C55BF4"/>
    <w:rsid w:val="00C66ED8"/>
    <w:rsid w:val="00C67AFF"/>
    <w:rsid w:val="00C67FE7"/>
    <w:rsid w:val="00C72941"/>
    <w:rsid w:val="00C868FD"/>
    <w:rsid w:val="00C91BB6"/>
    <w:rsid w:val="00CA1808"/>
    <w:rsid w:val="00CA24F3"/>
    <w:rsid w:val="00CA5295"/>
    <w:rsid w:val="00CA718F"/>
    <w:rsid w:val="00CB3C62"/>
    <w:rsid w:val="00CC345B"/>
    <w:rsid w:val="00CD0F47"/>
    <w:rsid w:val="00CD10F2"/>
    <w:rsid w:val="00CD233D"/>
    <w:rsid w:val="00CD285F"/>
    <w:rsid w:val="00CD392F"/>
    <w:rsid w:val="00CD3EF1"/>
    <w:rsid w:val="00CD589B"/>
    <w:rsid w:val="00CE2C66"/>
    <w:rsid w:val="00CE7E4A"/>
    <w:rsid w:val="00CF2493"/>
    <w:rsid w:val="00CF2EAD"/>
    <w:rsid w:val="00CF3B6E"/>
    <w:rsid w:val="00CF64C5"/>
    <w:rsid w:val="00CF7AB5"/>
    <w:rsid w:val="00D05771"/>
    <w:rsid w:val="00D10ACE"/>
    <w:rsid w:val="00D10ED8"/>
    <w:rsid w:val="00D138A3"/>
    <w:rsid w:val="00D13B5F"/>
    <w:rsid w:val="00D40E53"/>
    <w:rsid w:val="00D42828"/>
    <w:rsid w:val="00D4467F"/>
    <w:rsid w:val="00D51704"/>
    <w:rsid w:val="00D51D94"/>
    <w:rsid w:val="00D647DB"/>
    <w:rsid w:val="00D66ED4"/>
    <w:rsid w:val="00D675E8"/>
    <w:rsid w:val="00D7705A"/>
    <w:rsid w:val="00D77A2A"/>
    <w:rsid w:val="00D80B1D"/>
    <w:rsid w:val="00D80DC1"/>
    <w:rsid w:val="00D8105C"/>
    <w:rsid w:val="00D8169E"/>
    <w:rsid w:val="00D82F14"/>
    <w:rsid w:val="00D849E4"/>
    <w:rsid w:val="00D858A0"/>
    <w:rsid w:val="00DA0B5D"/>
    <w:rsid w:val="00DA21CD"/>
    <w:rsid w:val="00DA3CA0"/>
    <w:rsid w:val="00DA538E"/>
    <w:rsid w:val="00DA6978"/>
    <w:rsid w:val="00DA6B24"/>
    <w:rsid w:val="00DB3A59"/>
    <w:rsid w:val="00DB4980"/>
    <w:rsid w:val="00DC1285"/>
    <w:rsid w:val="00DD0E03"/>
    <w:rsid w:val="00DE266A"/>
    <w:rsid w:val="00DF2463"/>
    <w:rsid w:val="00DF49C2"/>
    <w:rsid w:val="00E00294"/>
    <w:rsid w:val="00E00730"/>
    <w:rsid w:val="00E00A57"/>
    <w:rsid w:val="00E0530E"/>
    <w:rsid w:val="00E11B1E"/>
    <w:rsid w:val="00E148C5"/>
    <w:rsid w:val="00E15535"/>
    <w:rsid w:val="00E31AB7"/>
    <w:rsid w:val="00E31B5E"/>
    <w:rsid w:val="00E34718"/>
    <w:rsid w:val="00E366F4"/>
    <w:rsid w:val="00E37226"/>
    <w:rsid w:val="00E40D24"/>
    <w:rsid w:val="00E44D0E"/>
    <w:rsid w:val="00E467CF"/>
    <w:rsid w:val="00E477A9"/>
    <w:rsid w:val="00E47B43"/>
    <w:rsid w:val="00E47D63"/>
    <w:rsid w:val="00E50DA3"/>
    <w:rsid w:val="00E51445"/>
    <w:rsid w:val="00E572BB"/>
    <w:rsid w:val="00E64B38"/>
    <w:rsid w:val="00E710F6"/>
    <w:rsid w:val="00E7418E"/>
    <w:rsid w:val="00E742E8"/>
    <w:rsid w:val="00E745E3"/>
    <w:rsid w:val="00E8384E"/>
    <w:rsid w:val="00E86510"/>
    <w:rsid w:val="00E87747"/>
    <w:rsid w:val="00E87D4D"/>
    <w:rsid w:val="00E9276F"/>
    <w:rsid w:val="00E93660"/>
    <w:rsid w:val="00EA3091"/>
    <w:rsid w:val="00EA4C0A"/>
    <w:rsid w:val="00EB1C7C"/>
    <w:rsid w:val="00EB32EC"/>
    <w:rsid w:val="00EB446F"/>
    <w:rsid w:val="00EB4FA0"/>
    <w:rsid w:val="00EB5763"/>
    <w:rsid w:val="00EB68E9"/>
    <w:rsid w:val="00EC19A1"/>
    <w:rsid w:val="00EC393E"/>
    <w:rsid w:val="00EC5DA3"/>
    <w:rsid w:val="00EC75E2"/>
    <w:rsid w:val="00ED0E00"/>
    <w:rsid w:val="00ED4204"/>
    <w:rsid w:val="00ED43FA"/>
    <w:rsid w:val="00ED78CB"/>
    <w:rsid w:val="00EE13EA"/>
    <w:rsid w:val="00EE3A55"/>
    <w:rsid w:val="00EF161A"/>
    <w:rsid w:val="00EF52F1"/>
    <w:rsid w:val="00EF7B29"/>
    <w:rsid w:val="00F04240"/>
    <w:rsid w:val="00F0561C"/>
    <w:rsid w:val="00F1450B"/>
    <w:rsid w:val="00F35605"/>
    <w:rsid w:val="00F36E12"/>
    <w:rsid w:val="00F36EA6"/>
    <w:rsid w:val="00F45E53"/>
    <w:rsid w:val="00F46A4F"/>
    <w:rsid w:val="00F50189"/>
    <w:rsid w:val="00F50B48"/>
    <w:rsid w:val="00F57CF5"/>
    <w:rsid w:val="00F60759"/>
    <w:rsid w:val="00F6458E"/>
    <w:rsid w:val="00F7051E"/>
    <w:rsid w:val="00F74CD4"/>
    <w:rsid w:val="00F82017"/>
    <w:rsid w:val="00F90221"/>
    <w:rsid w:val="00F90E71"/>
    <w:rsid w:val="00F9149F"/>
    <w:rsid w:val="00F91F5D"/>
    <w:rsid w:val="00F94B4F"/>
    <w:rsid w:val="00F96811"/>
    <w:rsid w:val="00FA49F7"/>
    <w:rsid w:val="00FC64C0"/>
    <w:rsid w:val="00FD2000"/>
    <w:rsid w:val="00FD324B"/>
    <w:rsid w:val="00FD3541"/>
    <w:rsid w:val="00FE2DF9"/>
    <w:rsid w:val="00FF2949"/>
    <w:rsid w:val="00FF4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1E93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paragraph" w:styleId="Heading2">
    <w:name w:val="heading 2"/>
    <w:basedOn w:val="Normal"/>
    <w:link w:val="Heading2Char"/>
    <w:uiPriority w:val="1"/>
    <w:qFormat/>
    <w:rsid w:val="00F50B48"/>
    <w:pPr>
      <w:widowControl w:val="0"/>
      <w:autoSpaceDE w:val="0"/>
      <w:autoSpaceDN w:val="0"/>
      <w:ind w:left="809"/>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uiPriority w:val="99"/>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 w:type="paragraph" w:customStyle="1" w:styleId="Default">
    <w:name w:val="Default"/>
    <w:rsid w:val="00F35605"/>
    <w:pPr>
      <w:autoSpaceDE w:val="0"/>
      <w:autoSpaceDN w:val="0"/>
      <w:adjustRightInd w:val="0"/>
    </w:pPr>
    <w:rPr>
      <w:rFonts w:ascii="Cambria" w:eastAsiaTheme="minorHAnsi" w:hAnsi="Cambria" w:cs="Cambria"/>
      <w:color w:val="000000"/>
      <w:sz w:val="24"/>
      <w:szCs w:val="24"/>
      <w:lang w:eastAsia="en-US"/>
    </w:rPr>
  </w:style>
  <w:style w:type="character" w:customStyle="1" w:styleId="Heading2Char">
    <w:name w:val="Heading 2 Char"/>
    <w:basedOn w:val="DefaultParagraphFont"/>
    <w:link w:val="Heading2"/>
    <w:uiPriority w:val="1"/>
    <w:rsid w:val="00F50B48"/>
    <w:rPr>
      <w:rFonts w:ascii="Arial" w:eastAsia="Arial" w:hAnsi="Arial" w:cs="Arial"/>
      <w:b/>
      <w:bCs/>
      <w:sz w:val="24"/>
      <w:szCs w:val="24"/>
      <w:lang w:val="en-US" w:eastAsia="en-US"/>
    </w:rPr>
  </w:style>
  <w:style w:type="table" w:styleId="TableGrid">
    <w:name w:val="Table Grid"/>
    <w:basedOn w:val="TableNormal"/>
    <w:uiPriority w:val="59"/>
    <w:rsid w:val="00CB3C62"/>
    <w:rPr>
      <w:rFonts w:ascii="Arial" w:eastAsia="HGSMinchoE"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paragraph" w:styleId="Heading2">
    <w:name w:val="heading 2"/>
    <w:basedOn w:val="Normal"/>
    <w:link w:val="Heading2Char"/>
    <w:uiPriority w:val="1"/>
    <w:qFormat/>
    <w:rsid w:val="00F50B48"/>
    <w:pPr>
      <w:widowControl w:val="0"/>
      <w:autoSpaceDE w:val="0"/>
      <w:autoSpaceDN w:val="0"/>
      <w:ind w:left="809"/>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uiPriority w:val="99"/>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 w:type="paragraph" w:customStyle="1" w:styleId="Default">
    <w:name w:val="Default"/>
    <w:rsid w:val="00F35605"/>
    <w:pPr>
      <w:autoSpaceDE w:val="0"/>
      <w:autoSpaceDN w:val="0"/>
      <w:adjustRightInd w:val="0"/>
    </w:pPr>
    <w:rPr>
      <w:rFonts w:ascii="Cambria" w:eastAsiaTheme="minorHAnsi" w:hAnsi="Cambria" w:cs="Cambria"/>
      <w:color w:val="000000"/>
      <w:sz w:val="24"/>
      <w:szCs w:val="24"/>
      <w:lang w:eastAsia="en-US"/>
    </w:rPr>
  </w:style>
  <w:style w:type="character" w:customStyle="1" w:styleId="Heading2Char">
    <w:name w:val="Heading 2 Char"/>
    <w:basedOn w:val="DefaultParagraphFont"/>
    <w:link w:val="Heading2"/>
    <w:uiPriority w:val="1"/>
    <w:rsid w:val="00F50B48"/>
    <w:rPr>
      <w:rFonts w:ascii="Arial" w:eastAsia="Arial" w:hAnsi="Arial" w:cs="Arial"/>
      <w:b/>
      <w:bCs/>
      <w:sz w:val="24"/>
      <w:szCs w:val="24"/>
      <w:lang w:val="en-US" w:eastAsia="en-US"/>
    </w:rPr>
  </w:style>
  <w:style w:type="table" w:styleId="TableGrid">
    <w:name w:val="Table Grid"/>
    <w:basedOn w:val="TableNormal"/>
    <w:uiPriority w:val="59"/>
    <w:rsid w:val="00CB3C62"/>
    <w:rPr>
      <w:rFonts w:ascii="Arial" w:eastAsia="HGSMinchoE"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074112">
      <w:bodyDiv w:val="1"/>
      <w:marLeft w:val="0"/>
      <w:marRight w:val="0"/>
      <w:marTop w:val="0"/>
      <w:marBottom w:val="0"/>
      <w:divBdr>
        <w:top w:val="none" w:sz="0" w:space="0" w:color="auto"/>
        <w:left w:val="none" w:sz="0" w:space="0" w:color="auto"/>
        <w:bottom w:val="none" w:sz="0" w:space="0" w:color="auto"/>
        <w:right w:val="none" w:sz="0" w:space="0" w:color="auto"/>
      </w:divBdr>
    </w:div>
    <w:div w:id="1969243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LENFIELD%20SURGERY\ELR%20GP%20Federation%20Ltd%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ELR GP Federation Ltd Minutes Template</Template>
  <TotalTime>1050</TotalTime>
  <Pages>7</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Hina Laptop</dc:creator>
  <cp:lastModifiedBy>Watkins James</cp:lastModifiedBy>
  <cp:revision>31</cp:revision>
  <cp:lastPrinted>2018-07-04T08:25:00Z</cp:lastPrinted>
  <dcterms:created xsi:type="dcterms:W3CDTF">2018-07-03T08:51:00Z</dcterms:created>
  <dcterms:modified xsi:type="dcterms:W3CDTF">2018-07-04T08:37:00Z</dcterms:modified>
</cp:coreProperties>
</file>