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4262DE">
        <w:rPr>
          <w:rFonts w:cs="Arial"/>
          <w:b/>
          <w:iCs/>
          <w:sz w:val="22"/>
          <w:szCs w:val="22"/>
          <w:u w:val="single"/>
        </w:rPr>
        <w:t>May</w:t>
      </w:r>
      <w:r w:rsidR="00A3484D">
        <w:rPr>
          <w:rFonts w:cs="Arial"/>
          <w:b/>
          <w:iCs/>
          <w:sz w:val="22"/>
          <w:szCs w:val="22"/>
          <w:u w:val="single"/>
        </w:rPr>
        <w:t xml:space="preserve"> 2018</w:t>
      </w:r>
    </w:p>
    <w:p w:rsidR="00DA09E0" w:rsidRPr="00DA09E0" w:rsidRDefault="00DA09E0" w:rsidP="00DA09E0">
      <w:pPr>
        <w:widowControl w:val="0"/>
        <w:autoSpaceDE w:val="0"/>
        <w:autoSpaceDN w:val="0"/>
        <w:adjustRightInd w:val="0"/>
        <w:jc w:val="center"/>
        <w:rPr>
          <w:rFonts w:cs="Arial"/>
          <w:b/>
          <w:iCs/>
          <w:sz w:val="22"/>
          <w:szCs w:val="22"/>
        </w:rPr>
      </w:pPr>
    </w:p>
    <w:p w:rsidR="008767FE" w:rsidRPr="008767FE" w:rsidRDefault="00983E4C"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w:t>
      </w:r>
      <w:r w:rsidR="00543220">
        <w:rPr>
          <w:rFonts w:eastAsia="Times New Roman" w:cs="Helvetica"/>
          <w:b/>
          <w:color w:val="333333"/>
          <w:sz w:val="22"/>
          <w:szCs w:val="22"/>
          <w:lang w:val="en-GB" w:eastAsia="en-GB"/>
        </w:rPr>
        <w:t>trategy</w:t>
      </w:r>
      <w:r w:rsidR="005E30E0" w:rsidRPr="00E143FD">
        <w:rPr>
          <w:rFonts w:eastAsia="Times New Roman" w:cs="Helvetica"/>
          <w:b/>
          <w:color w:val="333333"/>
          <w:sz w:val="22"/>
          <w:szCs w:val="22"/>
          <w:lang w:val="en-GB" w:eastAsia="en-GB"/>
        </w:rPr>
        <w:t xml:space="preserve"> </w:t>
      </w:r>
      <w:r w:rsidR="004C2C6F">
        <w:rPr>
          <w:rFonts w:eastAsia="Times New Roman" w:cs="Helvetica"/>
          <w:b/>
          <w:color w:val="333333"/>
          <w:sz w:val="22"/>
          <w:szCs w:val="22"/>
          <w:lang w:val="en-GB" w:eastAsia="en-GB"/>
        </w:rPr>
        <w:t>and</w:t>
      </w:r>
      <w:r>
        <w:rPr>
          <w:rFonts w:eastAsia="Times New Roman" w:cs="Helvetica"/>
          <w:b/>
          <w:color w:val="333333"/>
          <w:sz w:val="22"/>
          <w:szCs w:val="22"/>
          <w:lang w:val="en-GB" w:eastAsia="en-GB"/>
        </w:rPr>
        <w:t xml:space="preserve"> roles and responsibilities</w:t>
      </w:r>
      <w:r w:rsidR="00202DC4">
        <w:rPr>
          <w:rFonts w:eastAsia="Times New Roman" w:cs="Helvetica"/>
          <w:b/>
          <w:color w:val="333333"/>
          <w:sz w:val="22"/>
          <w:szCs w:val="22"/>
          <w:lang w:val="en-GB" w:eastAsia="en-GB"/>
        </w:rPr>
        <w:t xml:space="preserve"> - update</w:t>
      </w:r>
    </w:p>
    <w:p w:rsidR="004948A0" w:rsidRDefault="004948A0"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rsidR="00983E4C" w:rsidRDefault="00BE4AB7"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Following </w:t>
      </w:r>
      <w:r w:rsidR="00983E4C">
        <w:rPr>
          <w:rFonts w:eastAsia="Times New Roman" w:cs="Helvetica"/>
          <w:color w:val="333333"/>
          <w:sz w:val="22"/>
          <w:szCs w:val="22"/>
          <w:lang w:val="en-GB" w:eastAsia="en-GB"/>
        </w:rPr>
        <w:t>the discussion at the last Board</w:t>
      </w:r>
      <w:r w:rsidR="004948A0">
        <w:rPr>
          <w:rFonts w:eastAsia="Times New Roman" w:cs="Helvetica"/>
          <w:color w:val="333333"/>
          <w:sz w:val="22"/>
          <w:szCs w:val="22"/>
          <w:lang w:val="en-GB" w:eastAsia="en-GB"/>
        </w:rPr>
        <w:t xml:space="preserve"> – see action plan below;</w:t>
      </w:r>
    </w:p>
    <w:tbl>
      <w:tblPr>
        <w:tblStyle w:val="TableGrid"/>
        <w:tblW w:w="9796" w:type="dxa"/>
        <w:tblInd w:w="-176" w:type="dxa"/>
        <w:tblLook w:val="04A0" w:firstRow="1" w:lastRow="0" w:firstColumn="1" w:lastColumn="0" w:noHBand="0" w:noVBand="1"/>
      </w:tblPr>
      <w:tblGrid>
        <w:gridCol w:w="4962"/>
        <w:gridCol w:w="4834"/>
      </w:tblGrid>
      <w:tr w:rsidR="00983E4C" w:rsidRPr="00983E4C" w:rsidTr="00614C24">
        <w:tc>
          <w:tcPr>
            <w:tcW w:w="4962" w:type="dxa"/>
          </w:tcPr>
          <w:p w:rsidR="00983E4C" w:rsidRPr="00983E4C" w:rsidRDefault="00983E4C" w:rsidP="00E45265">
            <w:pPr>
              <w:jc w:val="both"/>
              <w:rPr>
                <w:rFonts w:cs="Calibri"/>
                <w:b/>
                <w:sz w:val="22"/>
                <w:szCs w:val="22"/>
              </w:rPr>
            </w:pPr>
            <w:r w:rsidRPr="00983E4C">
              <w:rPr>
                <w:rFonts w:cs="Calibri"/>
                <w:b/>
                <w:sz w:val="22"/>
                <w:szCs w:val="22"/>
              </w:rPr>
              <w:t>Action</w:t>
            </w:r>
          </w:p>
        </w:tc>
        <w:tc>
          <w:tcPr>
            <w:tcW w:w="4834" w:type="dxa"/>
          </w:tcPr>
          <w:p w:rsidR="00983E4C" w:rsidRPr="00983E4C" w:rsidRDefault="00983E4C" w:rsidP="00E45265">
            <w:pPr>
              <w:jc w:val="both"/>
              <w:rPr>
                <w:rFonts w:cs="Calibri"/>
                <w:b/>
                <w:sz w:val="22"/>
                <w:szCs w:val="22"/>
              </w:rPr>
            </w:pPr>
            <w:r w:rsidRPr="00983E4C">
              <w:rPr>
                <w:rFonts w:cs="Calibri"/>
                <w:b/>
                <w:sz w:val="22"/>
                <w:szCs w:val="22"/>
              </w:rPr>
              <w:t>Update</w:t>
            </w:r>
          </w:p>
        </w:tc>
      </w:tr>
      <w:tr w:rsidR="00983E4C" w:rsidRPr="00983E4C" w:rsidTr="00614C24">
        <w:tc>
          <w:tcPr>
            <w:tcW w:w="4962" w:type="dxa"/>
          </w:tcPr>
          <w:p w:rsidR="00983E4C" w:rsidRPr="00983E4C" w:rsidRDefault="00614C24" w:rsidP="00E45265">
            <w:pPr>
              <w:jc w:val="both"/>
              <w:rPr>
                <w:rFonts w:asciiTheme="minorHAnsi" w:hAnsiTheme="minorHAnsi" w:cs="Calibri"/>
                <w:b/>
                <w:sz w:val="22"/>
                <w:szCs w:val="22"/>
              </w:rPr>
            </w:pPr>
            <w:r>
              <w:rPr>
                <w:rFonts w:asciiTheme="minorHAnsi" w:hAnsiTheme="minorHAnsi" w:cs="Calibri"/>
                <w:sz w:val="22"/>
                <w:szCs w:val="22"/>
              </w:rPr>
              <w:t>CQC registration</w:t>
            </w:r>
          </w:p>
        </w:tc>
        <w:tc>
          <w:tcPr>
            <w:tcW w:w="4834" w:type="dxa"/>
          </w:tcPr>
          <w:p w:rsidR="00983E4C" w:rsidRPr="00614C24" w:rsidRDefault="00202DC4" w:rsidP="00CD10D0">
            <w:pPr>
              <w:pStyle w:val="ListParagraph"/>
              <w:numPr>
                <w:ilvl w:val="0"/>
                <w:numId w:val="17"/>
              </w:numPr>
              <w:jc w:val="both"/>
              <w:rPr>
                <w:rFonts w:asciiTheme="minorHAnsi" w:hAnsiTheme="minorHAnsi" w:cs="Calibri"/>
                <w:sz w:val="22"/>
                <w:szCs w:val="22"/>
              </w:rPr>
            </w:pPr>
            <w:r>
              <w:rPr>
                <w:rFonts w:asciiTheme="minorHAnsi" w:hAnsiTheme="minorHAnsi" w:cs="Calibri"/>
                <w:sz w:val="22"/>
                <w:szCs w:val="22"/>
              </w:rPr>
              <w:t xml:space="preserve">Meeting with Helen Rose and CQC contact needs re-arranging.  </w:t>
            </w:r>
          </w:p>
        </w:tc>
      </w:tr>
      <w:tr w:rsidR="00983E4C" w:rsidRPr="00983E4C" w:rsidTr="00614C24">
        <w:tc>
          <w:tcPr>
            <w:tcW w:w="4962" w:type="dxa"/>
          </w:tcPr>
          <w:p w:rsidR="00983E4C" w:rsidRPr="00983E4C" w:rsidRDefault="00614C24" w:rsidP="00E45265">
            <w:pPr>
              <w:jc w:val="both"/>
              <w:rPr>
                <w:rFonts w:asciiTheme="minorHAnsi" w:hAnsiTheme="minorHAnsi" w:cs="Calibri"/>
                <w:b/>
                <w:sz w:val="22"/>
                <w:szCs w:val="22"/>
              </w:rPr>
            </w:pPr>
            <w:r>
              <w:rPr>
                <w:rFonts w:asciiTheme="minorHAnsi" w:hAnsiTheme="minorHAnsi" w:cs="Calibri"/>
                <w:sz w:val="22"/>
                <w:szCs w:val="22"/>
              </w:rPr>
              <w:t>I</w:t>
            </w:r>
            <w:r w:rsidR="00983E4C" w:rsidRPr="00983E4C">
              <w:rPr>
                <w:rFonts w:asciiTheme="minorHAnsi" w:hAnsiTheme="minorHAnsi" w:cs="Calibri"/>
                <w:sz w:val="22"/>
                <w:szCs w:val="22"/>
              </w:rPr>
              <w:t>ndependent provider status to enable it to employ staff with NHS pensions.</w:t>
            </w:r>
          </w:p>
        </w:tc>
        <w:tc>
          <w:tcPr>
            <w:tcW w:w="4834" w:type="dxa"/>
          </w:tcPr>
          <w:p w:rsidR="00983E4C" w:rsidRDefault="00614C24" w:rsidP="00CD10D0">
            <w:pPr>
              <w:pStyle w:val="ListParagraph"/>
              <w:numPr>
                <w:ilvl w:val="0"/>
                <w:numId w:val="17"/>
              </w:numPr>
              <w:rPr>
                <w:rFonts w:asciiTheme="minorHAnsi" w:hAnsiTheme="minorHAnsi" w:cs="Calibri"/>
                <w:sz w:val="22"/>
                <w:szCs w:val="22"/>
              </w:rPr>
            </w:pPr>
            <w:r w:rsidRPr="00614C24">
              <w:rPr>
                <w:rFonts w:asciiTheme="minorHAnsi" w:hAnsiTheme="minorHAnsi" w:cs="Calibri"/>
                <w:sz w:val="22"/>
                <w:szCs w:val="22"/>
              </w:rPr>
              <w:t xml:space="preserve">NHS </w:t>
            </w:r>
            <w:proofErr w:type="gramStart"/>
            <w:r w:rsidR="00202DC4">
              <w:rPr>
                <w:rFonts w:asciiTheme="minorHAnsi" w:hAnsiTheme="minorHAnsi" w:cs="Calibri"/>
                <w:sz w:val="22"/>
                <w:szCs w:val="22"/>
              </w:rPr>
              <w:t>pensions</w:t>
            </w:r>
            <w:proofErr w:type="gramEnd"/>
            <w:r w:rsidR="00202DC4">
              <w:rPr>
                <w:rFonts w:asciiTheme="minorHAnsi" w:hAnsiTheme="minorHAnsi" w:cs="Calibri"/>
                <w:sz w:val="22"/>
                <w:szCs w:val="22"/>
              </w:rPr>
              <w:t xml:space="preserve"> agency indicated that we would need to have an NHS contract to qualify for the relevant status to offe</w:t>
            </w:r>
            <w:r w:rsidR="00800DEE">
              <w:rPr>
                <w:rFonts w:asciiTheme="minorHAnsi" w:hAnsiTheme="minorHAnsi" w:cs="Calibri"/>
                <w:sz w:val="22"/>
                <w:szCs w:val="22"/>
              </w:rPr>
              <w:t xml:space="preserve">r NHS pensions.  </w:t>
            </w:r>
            <w:r w:rsidR="00CD47C4">
              <w:rPr>
                <w:rFonts w:asciiTheme="minorHAnsi" w:hAnsiTheme="minorHAnsi" w:cs="Calibri"/>
                <w:sz w:val="22"/>
                <w:szCs w:val="22"/>
              </w:rPr>
              <w:t xml:space="preserve"> We will dig further</w:t>
            </w:r>
          </w:p>
          <w:p w:rsidR="00202DC4" w:rsidRPr="00614C24" w:rsidRDefault="00202DC4" w:rsidP="00CD10D0">
            <w:pPr>
              <w:pStyle w:val="ListParagraph"/>
              <w:numPr>
                <w:ilvl w:val="0"/>
                <w:numId w:val="17"/>
              </w:numPr>
              <w:jc w:val="both"/>
              <w:rPr>
                <w:rFonts w:asciiTheme="minorHAnsi" w:hAnsiTheme="minorHAnsi" w:cs="Calibri"/>
                <w:sz w:val="22"/>
                <w:szCs w:val="22"/>
              </w:rPr>
            </w:pPr>
            <w:r>
              <w:rPr>
                <w:rFonts w:asciiTheme="minorHAnsi" w:hAnsiTheme="minorHAnsi" w:cs="Calibri"/>
                <w:sz w:val="22"/>
                <w:szCs w:val="22"/>
              </w:rPr>
              <w:t xml:space="preserve">We will work with LMC Law to establish a model where a lead practice employs with appropriate indemnities / contract </w:t>
            </w:r>
            <w:r w:rsidR="00800DEE">
              <w:rPr>
                <w:rFonts w:asciiTheme="minorHAnsi" w:hAnsiTheme="minorHAnsi" w:cs="Calibri"/>
                <w:sz w:val="22"/>
                <w:szCs w:val="22"/>
              </w:rPr>
              <w:t>in place with participating practices</w:t>
            </w:r>
          </w:p>
        </w:tc>
      </w:tr>
      <w:tr w:rsidR="00983E4C" w:rsidRPr="00983E4C" w:rsidTr="00614C24">
        <w:tc>
          <w:tcPr>
            <w:tcW w:w="4962" w:type="dxa"/>
          </w:tcPr>
          <w:p w:rsidR="00983E4C" w:rsidRPr="00983E4C" w:rsidRDefault="00202DC4" w:rsidP="00202DC4">
            <w:pPr>
              <w:jc w:val="both"/>
              <w:rPr>
                <w:rFonts w:asciiTheme="minorHAnsi" w:hAnsiTheme="minorHAnsi" w:cs="Calibri"/>
                <w:b/>
                <w:sz w:val="22"/>
                <w:szCs w:val="22"/>
              </w:rPr>
            </w:pPr>
            <w:r>
              <w:rPr>
                <w:rFonts w:asciiTheme="minorHAnsi" w:hAnsiTheme="minorHAnsi" w:cs="Calibri"/>
                <w:sz w:val="22"/>
                <w:szCs w:val="22"/>
              </w:rPr>
              <w:t xml:space="preserve">Pricing for </w:t>
            </w:r>
            <w:r w:rsidR="00983E4C" w:rsidRPr="00983E4C">
              <w:rPr>
                <w:rFonts w:asciiTheme="minorHAnsi" w:hAnsiTheme="minorHAnsi" w:cs="Calibri"/>
                <w:sz w:val="22"/>
                <w:szCs w:val="22"/>
              </w:rPr>
              <w:t xml:space="preserve">project </w:t>
            </w:r>
            <w:r>
              <w:rPr>
                <w:rFonts w:asciiTheme="minorHAnsi" w:hAnsiTheme="minorHAnsi" w:cs="Calibri"/>
                <w:sz w:val="22"/>
                <w:szCs w:val="22"/>
              </w:rPr>
              <w:t xml:space="preserve">/ consultancy </w:t>
            </w:r>
            <w:r w:rsidR="00983E4C" w:rsidRPr="00983E4C">
              <w:rPr>
                <w:rFonts w:asciiTheme="minorHAnsi" w:hAnsiTheme="minorHAnsi" w:cs="Calibri"/>
                <w:sz w:val="22"/>
                <w:szCs w:val="22"/>
              </w:rPr>
              <w:t xml:space="preserve">support </w:t>
            </w:r>
          </w:p>
        </w:tc>
        <w:tc>
          <w:tcPr>
            <w:tcW w:w="4834" w:type="dxa"/>
          </w:tcPr>
          <w:p w:rsidR="00983E4C" w:rsidRPr="00614C24" w:rsidRDefault="00202DC4" w:rsidP="00CD10D0">
            <w:pPr>
              <w:pStyle w:val="ListParagraph"/>
              <w:numPr>
                <w:ilvl w:val="0"/>
                <w:numId w:val="16"/>
              </w:numPr>
              <w:jc w:val="both"/>
              <w:rPr>
                <w:rFonts w:asciiTheme="minorHAnsi" w:hAnsiTheme="minorHAnsi" w:cs="Calibri"/>
                <w:sz w:val="22"/>
                <w:szCs w:val="22"/>
              </w:rPr>
            </w:pPr>
            <w:r>
              <w:rPr>
                <w:rFonts w:asciiTheme="minorHAnsi" w:hAnsiTheme="minorHAnsi" w:cs="Calibri"/>
                <w:sz w:val="22"/>
                <w:szCs w:val="22"/>
              </w:rPr>
              <w:t>Principles / proposal to be tabled</w:t>
            </w:r>
            <w:r w:rsidR="00CD47C4">
              <w:rPr>
                <w:rFonts w:asciiTheme="minorHAnsi" w:hAnsiTheme="minorHAnsi" w:cs="Calibri"/>
                <w:sz w:val="22"/>
                <w:szCs w:val="22"/>
              </w:rPr>
              <w:t xml:space="preserve"> at the meeting</w:t>
            </w:r>
          </w:p>
        </w:tc>
      </w:tr>
      <w:tr w:rsidR="00983E4C" w:rsidRPr="00983E4C" w:rsidTr="00614C24">
        <w:tc>
          <w:tcPr>
            <w:tcW w:w="4962" w:type="dxa"/>
          </w:tcPr>
          <w:p w:rsidR="00983E4C" w:rsidRPr="00983E4C" w:rsidRDefault="00202DC4" w:rsidP="00202DC4">
            <w:pPr>
              <w:jc w:val="both"/>
              <w:rPr>
                <w:rFonts w:asciiTheme="minorHAnsi" w:hAnsiTheme="minorHAnsi" w:cs="Calibri"/>
                <w:b/>
                <w:sz w:val="22"/>
                <w:szCs w:val="22"/>
              </w:rPr>
            </w:pPr>
            <w:r>
              <w:rPr>
                <w:rFonts w:asciiTheme="minorHAnsi" w:hAnsiTheme="minorHAnsi" w:cs="Calibri"/>
                <w:sz w:val="22"/>
                <w:szCs w:val="22"/>
              </w:rPr>
              <w:t>Support the implementation of L</w:t>
            </w:r>
            <w:r w:rsidR="00983E4C" w:rsidRPr="00983E4C">
              <w:rPr>
                <w:rFonts w:asciiTheme="minorHAnsi" w:hAnsiTheme="minorHAnsi" w:cs="Calibri"/>
                <w:sz w:val="22"/>
                <w:szCs w:val="22"/>
              </w:rPr>
              <w:t xml:space="preserve">ocality transformation plans and create </w:t>
            </w:r>
            <w:r>
              <w:rPr>
                <w:rFonts w:asciiTheme="minorHAnsi" w:hAnsiTheme="minorHAnsi" w:cs="Calibri"/>
                <w:sz w:val="22"/>
                <w:szCs w:val="22"/>
              </w:rPr>
              <w:t>solutions for</w:t>
            </w:r>
            <w:r w:rsidR="00983E4C" w:rsidRPr="00983E4C">
              <w:rPr>
                <w:rFonts w:asciiTheme="minorHAnsi" w:hAnsiTheme="minorHAnsi" w:cs="Calibri"/>
                <w:sz w:val="22"/>
                <w:szCs w:val="22"/>
              </w:rPr>
              <w:t xml:space="preserve"> practices’ problems and challenges.  </w:t>
            </w:r>
          </w:p>
        </w:tc>
        <w:tc>
          <w:tcPr>
            <w:tcW w:w="4834" w:type="dxa"/>
          </w:tcPr>
          <w:p w:rsidR="00983E4C" w:rsidRPr="00614C24" w:rsidRDefault="00614C24" w:rsidP="00CD10D0">
            <w:pPr>
              <w:pStyle w:val="ListParagraph"/>
              <w:numPr>
                <w:ilvl w:val="0"/>
                <w:numId w:val="15"/>
              </w:numPr>
              <w:jc w:val="both"/>
              <w:rPr>
                <w:rFonts w:asciiTheme="minorHAnsi" w:hAnsiTheme="minorHAnsi" w:cs="Calibri"/>
                <w:sz w:val="22"/>
                <w:szCs w:val="22"/>
              </w:rPr>
            </w:pPr>
            <w:r w:rsidRPr="00614C24">
              <w:rPr>
                <w:rFonts w:asciiTheme="minorHAnsi" w:hAnsiTheme="minorHAnsi" w:cs="Calibri"/>
                <w:sz w:val="22"/>
                <w:szCs w:val="22"/>
              </w:rPr>
              <w:t>Developed an option for GDPR</w:t>
            </w:r>
          </w:p>
          <w:p w:rsidR="00614C24" w:rsidRPr="00614C24" w:rsidRDefault="00614C24" w:rsidP="00CD10D0">
            <w:pPr>
              <w:pStyle w:val="ListParagraph"/>
              <w:numPr>
                <w:ilvl w:val="0"/>
                <w:numId w:val="15"/>
              </w:numPr>
              <w:jc w:val="both"/>
              <w:rPr>
                <w:rFonts w:cs="Calibri"/>
                <w:sz w:val="22"/>
                <w:szCs w:val="22"/>
              </w:rPr>
            </w:pPr>
            <w:r w:rsidRPr="00614C24">
              <w:rPr>
                <w:rFonts w:asciiTheme="minorHAnsi" w:hAnsiTheme="minorHAnsi" w:cs="Calibri"/>
                <w:sz w:val="22"/>
                <w:szCs w:val="22"/>
              </w:rPr>
              <w:t>Project management support to Rutland, O&amp;W</w:t>
            </w:r>
            <w:r>
              <w:rPr>
                <w:rFonts w:asciiTheme="minorHAnsi" w:hAnsiTheme="minorHAnsi" w:cs="Calibri"/>
                <w:sz w:val="22"/>
                <w:szCs w:val="22"/>
              </w:rPr>
              <w:t xml:space="preserve">, </w:t>
            </w:r>
            <w:r w:rsidR="00202DC4">
              <w:rPr>
                <w:rFonts w:asciiTheme="minorHAnsi" w:hAnsiTheme="minorHAnsi" w:cs="Calibri"/>
                <w:sz w:val="22"/>
                <w:szCs w:val="22"/>
              </w:rPr>
              <w:t>N</w:t>
            </w:r>
            <w:r>
              <w:rPr>
                <w:rFonts w:asciiTheme="minorHAnsi" w:hAnsiTheme="minorHAnsi" w:cs="Calibri"/>
                <w:sz w:val="22"/>
                <w:szCs w:val="22"/>
              </w:rPr>
              <w:t xml:space="preserve"> </w:t>
            </w:r>
            <w:proofErr w:type="spellStart"/>
            <w:r>
              <w:rPr>
                <w:rFonts w:asciiTheme="minorHAnsi" w:hAnsiTheme="minorHAnsi" w:cs="Calibri"/>
                <w:sz w:val="22"/>
                <w:szCs w:val="22"/>
              </w:rPr>
              <w:t>Blaby</w:t>
            </w:r>
            <w:proofErr w:type="spellEnd"/>
            <w:r>
              <w:rPr>
                <w:rFonts w:asciiTheme="minorHAnsi" w:hAnsiTheme="minorHAnsi" w:cs="Calibri"/>
                <w:sz w:val="22"/>
                <w:szCs w:val="22"/>
              </w:rPr>
              <w:t>, SLAM</w:t>
            </w:r>
          </w:p>
          <w:p w:rsidR="00614C24" w:rsidRPr="00614C24" w:rsidRDefault="00614C24" w:rsidP="00CD10D0">
            <w:pPr>
              <w:pStyle w:val="ListParagraph"/>
              <w:numPr>
                <w:ilvl w:val="0"/>
                <w:numId w:val="15"/>
              </w:numPr>
              <w:jc w:val="both"/>
              <w:rPr>
                <w:rFonts w:cs="Calibri"/>
                <w:sz w:val="22"/>
                <w:szCs w:val="22"/>
              </w:rPr>
            </w:pPr>
            <w:r>
              <w:rPr>
                <w:rFonts w:asciiTheme="minorHAnsi" w:hAnsiTheme="minorHAnsi" w:cs="Calibri"/>
                <w:sz w:val="22"/>
                <w:szCs w:val="22"/>
              </w:rPr>
              <w:t xml:space="preserve">Facilitating joint working in </w:t>
            </w:r>
            <w:proofErr w:type="spellStart"/>
            <w:r>
              <w:rPr>
                <w:rFonts w:asciiTheme="minorHAnsi" w:hAnsiTheme="minorHAnsi" w:cs="Calibri"/>
                <w:sz w:val="22"/>
                <w:szCs w:val="22"/>
              </w:rPr>
              <w:t>Harborough</w:t>
            </w:r>
            <w:proofErr w:type="spellEnd"/>
          </w:p>
        </w:tc>
      </w:tr>
      <w:tr w:rsidR="00983E4C" w:rsidRPr="00983E4C" w:rsidTr="00614C24">
        <w:tc>
          <w:tcPr>
            <w:tcW w:w="4962" w:type="dxa"/>
          </w:tcPr>
          <w:p w:rsidR="00983E4C" w:rsidRPr="00983E4C" w:rsidRDefault="00983E4C" w:rsidP="00E45265">
            <w:pPr>
              <w:jc w:val="both"/>
              <w:rPr>
                <w:rFonts w:asciiTheme="minorHAnsi" w:hAnsiTheme="minorHAnsi" w:cs="Calibri"/>
                <w:b/>
                <w:sz w:val="22"/>
                <w:szCs w:val="22"/>
              </w:rPr>
            </w:pPr>
            <w:r w:rsidRPr="00983E4C">
              <w:rPr>
                <w:rFonts w:asciiTheme="minorHAnsi" w:hAnsiTheme="minorHAnsi" w:cs="Calibri"/>
                <w:sz w:val="22"/>
                <w:szCs w:val="22"/>
              </w:rPr>
              <w:t>Actively contribute and support the emerging Lo</w:t>
            </w:r>
            <w:r w:rsidR="00614C24">
              <w:rPr>
                <w:rFonts w:asciiTheme="minorHAnsi" w:hAnsiTheme="minorHAnsi" w:cs="Calibri"/>
                <w:sz w:val="22"/>
                <w:szCs w:val="22"/>
              </w:rPr>
              <w:t>calities and their structures.</w:t>
            </w:r>
          </w:p>
        </w:tc>
        <w:tc>
          <w:tcPr>
            <w:tcW w:w="4834" w:type="dxa"/>
          </w:tcPr>
          <w:p w:rsidR="00983E4C" w:rsidRPr="00614C24" w:rsidRDefault="00202DC4" w:rsidP="00CD10D0">
            <w:pPr>
              <w:pStyle w:val="ListParagraph"/>
              <w:numPr>
                <w:ilvl w:val="0"/>
                <w:numId w:val="19"/>
              </w:numPr>
              <w:jc w:val="both"/>
              <w:rPr>
                <w:rFonts w:asciiTheme="minorHAnsi" w:hAnsiTheme="minorHAnsi" w:cs="Calibri"/>
                <w:sz w:val="22"/>
                <w:szCs w:val="22"/>
              </w:rPr>
            </w:pPr>
            <w:r>
              <w:rPr>
                <w:rFonts w:asciiTheme="minorHAnsi" w:hAnsiTheme="minorHAnsi" w:cs="Calibri"/>
                <w:sz w:val="22"/>
                <w:szCs w:val="22"/>
              </w:rPr>
              <w:t>On-going</w:t>
            </w:r>
            <w:r w:rsidR="00614C24" w:rsidRPr="00614C24">
              <w:rPr>
                <w:rFonts w:asciiTheme="minorHAnsi" w:hAnsiTheme="minorHAnsi" w:cs="Calibri"/>
                <w:sz w:val="22"/>
                <w:szCs w:val="22"/>
              </w:rPr>
              <w:t xml:space="preserve"> support provided to all six Localities</w:t>
            </w:r>
            <w:r>
              <w:rPr>
                <w:rFonts w:asciiTheme="minorHAnsi" w:hAnsiTheme="minorHAnsi" w:cs="Calibri"/>
                <w:sz w:val="22"/>
                <w:szCs w:val="22"/>
              </w:rPr>
              <w:t xml:space="preserve"> </w:t>
            </w:r>
          </w:p>
        </w:tc>
      </w:tr>
      <w:tr w:rsidR="00983E4C" w:rsidRPr="00983E4C" w:rsidTr="00614C24">
        <w:tc>
          <w:tcPr>
            <w:tcW w:w="4962" w:type="dxa"/>
          </w:tcPr>
          <w:p w:rsidR="00983E4C" w:rsidRPr="00983E4C" w:rsidRDefault="00983E4C" w:rsidP="00E45265">
            <w:pPr>
              <w:jc w:val="both"/>
              <w:rPr>
                <w:rFonts w:asciiTheme="minorHAnsi" w:hAnsiTheme="minorHAnsi" w:cs="Calibri"/>
                <w:b/>
                <w:sz w:val="22"/>
                <w:szCs w:val="22"/>
              </w:rPr>
            </w:pPr>
            <w:r w:rsidRPr="00983E4C">
              <w:rPr>
                <w:rFonts w:asciiTheme="minorHAnsi" w:hAnsiTheme="minorHAnsi" w:cs="Calibri"/>
                <w:sz w:val="22"/>
                <w:szCs w:val="22"/>
              </w:rPr>
              <w:t>Consider working with local G</w:t>
            </w:r>
            <w:r w:rsidR="00614C24">
              <w:rPr>
                <w:rFonts w:asciiTheme="minorHAnsi" w:hAnsiTheme="minorHAnsi" w:cs="Calibri"/>
                <w:sz w:val="22"/>
                <w:szCs w:val="22"/>
              </w:rPr>
              <w:t>P Federations, where sensible.</w:t>
            </w:r>
          </w:p>
        </w:tc>
        <w:tc>
          <w:tcPr>
            <w:tcW w:w="4834" w:type="dxa"/>
          </w:tcPr>
          <w:p w:rsidR="00983E4C" w:rsidRPr="00614C24" w:rsidRDefault="00CD47C4" w:rsidP="00CD10D0">
            <w:pPr>
              <w:pStyle w:val="ListParagraph"/>
              <w:numPr>
                <w:ilvl w:val="0"/>
                <w:numId w:val="18"/>
              </w:numPr>
              <w:jc w:val="both"/>
              <w:rPr>
                <w:rFonts w:asciiTheme="minorHAnsi" w:hAnsiTheme="minorHAnsi" w:cs="Calibri"/>
                <w:sz w:val="22"/>
                <w:szCs w:val="22"/>
              </w:rPr>
            </w:pPr>
            <w:r>
              <w:rPr>
                <w:rFonts w:asciiTheme="minorHAnsi" w:hAnsiTheme="minorHAnsi" w:cs="Calibri"/>
                <w:sz w:val="22"/>
                <w:szCs w:val="22"/>
              </w:rPr>
              <w:t>Contacted Helen Rose to arrange a meeting</w:t>
            </w:r>
            <w:r w:rsidR="008B45C5">
              <w:rPr>
                <w:rFonts w:asciiTheme="minorHAnsi" w:hAnsiTheme="minorHAnsi" w:cs="Calibri"/>
                <w:sz w:val="22"/>
                <w:szCs w:val="22"/>
              </w:rPr>
              <w:t xml:space="preserve"> with 4 Fed</w:t>
            </w:r>
          </w:p>
        </w:tc>
      </w:tr>
      <w:tr w:rsidR="004948A0" w:rsidRPr="004948A0" w:rsidTr="00614C24">
        <w:tc>
          <w:tcPr>
            <w:tcW w:w="4962" w:type="dxa"/>
          </w:tcPr>
          <w:p w:rsidR="004948A0" w:rsidRDefault="004948A0" w:rsidP="00E45265">
            <w:pPr>
              <w:jc w:val="both"/>
              <w:rPr>
                <w:rFonts w:asciiTheme="minorHAnsi" w:hAnsiTheme="minorHAnsi" w:cs="Calibri"/>
                <w:sz w:val="22"/>
                <w:szCs w:val="22"/>
              </w:rPr>
            </w:pPr>
            <w:r w:rsidRPr="004948A0">
              <w:rPr>
                <w:rFonts w:asciiTheme="minorHAnsi" w:hAnsiTheme="minorHAnsi" w:cs="Calibri"/>
                <w:sz w:val="22"/>
                <w:szCs w:val="22"/>
              </w:rPr>
              <w:t>Business and budget plan from April 2019</w:t>
            </w:r>
            <w:r w:rsidR="008272FB">
              <w:rPr>
                <w:rFonts w:asciiTheme="minorHAnsi" w:hAnsiTheme="minorHAnsi" w:cs="Calibri"/>
                <w:sz w:val="22"/>
                <w:szCs w:val="22"/>
              </w:rPr>
              <w:t>;</w:t>
            </w:r>
          </w:p>
          <w:p w:rsidR="008272FB" w:rsidRDefault="008272FB" w:rsidP="00E45265">
            <w:pPr>
              <w:jc w:val="both"/>
              <w:rPr>
                <w:rFonts w:asciiTheme="minorHAnsi" w:hAnsiTheme="minorHAnsi" w:cs="Calibri"/>
                <w:sz w:val="22"/>
                <w:szCs w:val="22"/>
              </w:rPr>
            </w:pPr>
            <w:r>
              <w:rPr>
                <w:rFonts w:asciiTheme="minorHAnsi" w:hAnsiTheme="minorHAnsi" w:cs="Calibri"/>
                <w:sz w:val="22"/>
                <w:szCs w:val="22"/>
              </w:rPr>
              <w:t>3 potential income streams;</w:t>
            </w:r>
          </w:p>
          <w:p w:rsidR="008272FB" w:rsidRPr="008272FB" w:rsidRDefault="008272FB" w:rsidP="00CD10D0">
            <w:pPr>
              <w:pStyle w:val="ListParagraph"/>
              <w:numPr>
                <w:ilvl w:val="0"/>
                <w:numId w:val="26"/>
              </w:numPr>
              <w:jc w:val="both"/>
              <w:rPr>
                <w:rFonts w:asciiTheme="minorHAnsi" w:hAnsiTheme="minorHAnsi" w:cs="Calibri"/>
                <w:sz w:val="22"/>
                <w:szCs w:val="22"/>
              </w:rPr>
            </w:pPr>
            <w:r w:rsidRPr="008272FB">
              <w:rPr>
                <w:rFonts w:asciiTheme="minorHAnsi" w:hAnsiTheme="minorHAnsi" w:cs="Calibri"/>
                <w:sz w:val="22"/>
                <w:szCs w:val="22"/>
              </w:rPr>
              <w:t>Service contracts</w:t>
            </w:r>
          </w:p>
          <w:p w:rsidR="008272FB" w:rsidRPr="008272FB" w:rsidRDefault="008272FB" w:rsidP="00CD10D0">
            <w:pPr>
              <w:pStyle w:val="ListParagraph"/>
              <w:numPr>
                <w:ilvl w:val="0"/>
                <w:numId w:val="26"/>
              </w:numPr>
              <w:jc w:val="both"/>
              <w:rPr>
                <w:rFonts w:asciiTheme="minorHAnsi" w:hAnsiTheme="minorHAnsi" w:cs="Calibri"/>
                <w:sz w:val="22"/>
                <w:szCs w:val="22"/>
              </w:rPr>
            </w:pPr>
            <w:r w:rsidRPr="008272FB">
              <w:rPr>
                <w:rFonts w:asciiTheme="minorHAnsi" w:hAnsiTheme="minorHAnsi" w:cs="Calibri"/>
                <w:sz w:val="22"/>
                <w:szCs w:val="22"/>
              </w:rPr>
              <w:t>Fees for service</w:t>
            </w:r>
          </w:p>
          <w:p w:rsidR="008272FB" w:rsidRPr="008272FB" w:rsidRDefault="008272FB" w:rsidP="00CD10D0">
            <w:pPr>
              <w:pStyle w:val="ListParagraph"/>
              <w:numPr>
                <w:ilvl w:val="0"/>
                <w:numId w:val="26"/>
              </w:numPr>
              <w:jc w:val="both"/>
              <w:rPr>
                <w:rFonts w:cs="Calibri"/>
                <w:sz w:val="22"/>
                <w:szCs w:val="22"/>
              </w:rPr>
            </w:pPr>
            <w:r w:rsidRPr="008272FB">
              <w:rPr>
                <w:rFonts w:asciiTheme="minorHAnsi" w:hAnsiTheme="minorHAnsi" w:cs="Calibri"/>
                <w:sz w:val="22"/>
                <w:szCs w:val="22"/>
              </w:rPr>
              <w:t>Practice contribution</w:t>
            </w:r>
          </w:p>
        </w:tc>
        <w:tc>
          <w:tcPr>
            <w:tcW w:w="4834" w:type="dxa"/>
          </w:tcPr>
          <w:p w:rsidR="004948A0" w:rsidRDefault="00CD47C4" w:rsidP="00CD10D0">
            <w:pPr>
              <w:pStyle w:val="ListParagraph"/>
              <w:numPr>
                <w:ilvl w:val="0"/>
                <w:numId w:val="18"/>
              </w:numPr>
              <w:jc w:val="both"/>
              <w:rPr>
                <w:rFonts w:asciiTheme="minorHAnsi" w:hAnsiTheme="minorHAnsi" w:cs="Calibri"/>
                <w:sz w:val="22"/>
                <w:szCs w:val="22"/>
              </w:rPr>
            </w:pPr>
            <w:r>
              <w:rPr>
                <w:rFonts w:asciiTheme="minorHAnsi" w:hAnsiTheme="minorHAnsi" w:cs="Calibri"/>
                <w:sz w:val="22"/>
                <w:szCs w:val="22"/>
              </w:rPr>
              <w:t>Draft to be developed in Q1 for discussion by the Board and;</w:t>
            </w:r>
          </w:p>
          <w:p w:rsidR="008272FB" w:rsidRPr="004948A0" w:rsidRDefault="008272FB" w:rsidP="00CD10D0">
            <w:pPr>
              <w:pStyle w:val="ListParagraph"/>
              <w:numPr>
                <w:ilvl w:val="0"/>
                <w:numId w:val="18"/>
              </w:numPr>
              <w:jc w:val="both"/>
              <w:rPr>
                <w:rFonts w:asciiTheme="minorHAnsi" w:hAnsiTheme="minorHAnsi" w:cs="Calibri"/>
                <w:sz w:val="22"/>
                <w:szCs w:val="22"/>
              </w:rPr>
            </w:pPr>
            <w:r>
              <w:rPr>
                <w:rFonts w:asciiTheme="minorHAnsi" w:hAnsiTheme="minorHAnsi" w:cs="Calibri"/>
                <w:sz w:val="22"/>
                <w:szCs w:val="22"/>
              </w:rPr>
              <w:t>Early consultation with CCG / practices</w:t>
            </w:r>
          </w:p>
        </w:tc>
      </w:tr>
    </w:tbl>
    <w:p w:rsidR="00983E4C" w:rsidRDefault="00983E4C"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rsidR="003F3C66" w:rsidRDefault="003F3C66"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Default="008767FE" w:rsidP="0099349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53146A" w:rsidRPr="00EE7A4B" w:rsidRDefault="004214AD" w:rsidP="009A5767">
      <w:pPr>
        <w:pStyle w:val="ListParagraph"/>
        <w:spacing w:line="276" w:lineRule="auto"/>
        <w:ind w:left="360"/>
        <w:rPr>
          <w:rFonts w:cs="Arial"/>
          <w:b/>
          <w:sz w:val="22"/>
          <w:szCs w:val="22"/>
          <w:lang w:val="en-GB"/>
        </w:rPr>
      </w:pPr>
      <w:r w:rsidRPr="0053146A">
        <w:rPr>
          <w:rFonts w:cs="Arial"/>
          <w:sz w:val="22"/>
          <w:szCs w:val="22"/>
          <w:lang w:val="en-GB"/>
        </w:rPr>
        <w:t>JW has been working with the six Localities to develop th</w:t>
      </w:r>
      <w:r w:rsidR="009A5767">
        <w:rPr>
          <w:rFonts w:cs="Arial"/>
          <w:sz w:val="22"/>
          <w:szCs w:val="22"/>
          <w:lang w:val="en-GB"/>
        </w:rPr>
        <w:t xml:space="preserve">eir transformation applications.  An overview of the areas that the Localities </w:t>
      </w:r>
      <w:r w:rsidR="00CB3982">
        <w:rPr>
          <w:rFonts w:cs="Arial"/>
          <w:sz w:val="22"/>
          <w:szCs w:val="22"/>
          <w:lang w:val="en-GB"/>
        </w:rPr>
        <w:t>are working on is</w:t>
      </w:r>
      <w:r w:rsidR="00EE7A4B">
        <w:rPr>
          <w:rFonts w:cs="Arial"/>
          <w:sz w:val="22"/>
          <w:szCs w:val="22"/>
          <w:lang w:val="en-GB"/>
        </w:rPr>
        <w:t xml:space="preserve"> listed at </w:t>
      </w:r>
      <w:r w:rsidR="00193521">
        <w:rPr>
          <w:rFonts w:cs="Arial"/>
          <w:b/>
          <w:sz w:val="22"/>
          <w:szCs w:val="22"/>
          <w:lang w:val="en-GB"/>
        </w:rPr>
        <w:t>appendix A</w:t>
      </w:r>
      <w:r w:rsidR="00EE7A4B" w:rsidRPr="00EE7A4B">
        <w:rPr>
          <w:rFonts w:cs="Arial"/>
          <w:b/>
          <w:sz w:val="22"/>
          <w:szCs w:val="22"/>
          <w:lang w:val="en-GB"/>
        </w:rPr>
        <w:t>.</w:t>
      </w:r>
    </w:p>
    <w:p w:rsidR="00EE7A4B" w:rsidRDefault="00EE7A4B" w:rsidP="009613B0">
      <w:pPr>
        <w:rPr>
          <w:rFonts w:cs="Arial"/>
          <w:sz w:val="22"/>
          <w:szCs w:val="22"/>
        </w:rPr>
      </w:pPr>
    </w:p>
    <w:p w:rsidR="009613B0" w:rsidRDefault="00CB3982" w:rsidP="00EE7A4B">
      <w:pPr>
        <w:ind w:left="360"/>
        <w:rPr>
          <w:rFonts w:cs="Arial"/>
          <w:sz w:val="22"/>
          <w:szCs w:val="22"/>
        </w:rPr>
      </w:pPr>
      <w:r>
        <w:rPr>
          <w:rFonts w:cs="Arial"/>
          <w:sz w:val="22"/>
          <w:szCs w:val="22"/>
        </w:rPr>
        <w:t>The</w:t>
      </w:r>
      <w:r w:rsidR="009613B0">
        <w:rPr>
          <w:rFonts w:cs="Arial"/>
          <w:sz w:val="22"/>
          <w:szCs w:val="22"/>
        </w:rPr>
        <w:t xml:space="preserve"> Federation </w:t>
      </w:r>
      <w:r>
        <w:rPr>
          <w:rFonts w:cs="Arial"/>
          <w:sz w:val="22"/>
          <w:szCs w:val="22"/>
        </w:rPr>
        <w:t xml:space="preserve">will be </w:t>
      </w:r>
      <w:r w:rsidR="009613B0">
        <w:rPr>
          <w:rFonts w:cs="Arial"/>
          <w:sz w:val="22"/>
          <w:szCs w:val="22"/>
        </w:rPr>
        <w:t>support</w:t>
      </w:r>
      <w:r>
        <w:rPr>
          <w:rFonts w:cs="Arial"/>
          <w:sz w:val="22"/>
          <w:szCs w:val="22"/>
        </w:rPr>
        <w:t xml:space="preserve">ing </w:t>
      </w:r>
      <w:r w:rsidR="009613B0">
        <w:rPr>
          <w:rFonts w:cs="Arial"/>
          <w:sz w:val="22"/>
          <w:szCs w:val="22"/>
        </w:rPr>
        <w:t>the implementation of the</w:t>
      </w:r>
      <w:r>
        <w:rPr>
          <w:rFonts w:cs="Arial"/>
          <w:sz w:val="22"/>
          <w:szCs w:val="22"/>
        </w:rPr>
        <w:t>se transformation fund projects in a number of ways</w:t>
      </w:r>
    </w:p>
    <w:p w:rsidR="009613B0" w:rsidRDefault="009613B0" w:rsidP="009613B0">
      <w:pPr>
        <w:rPr>
          <w:rFonts w:cs="Arial"/>
          <w:sz w:val="22"/>
          <w:szCs w:val="22"/>
        </w:rPr>
      </w:pPr>
    </w:p>
    <w:p w:rsidR="00993498" w:rsidRDefault="009613B0" w:rsidP="00CD10D0">
      <w:pPr>
        <w:pStyle w:val="ListParagraph"/>
        <w:numPr>
          <w:ilvl w:val="0"/>
          <w:numId w:val="8"/>
        </w:numPr>
        <w:spacing w:line="360" w:lineRule="auto"/>
        <w:rPr>
          <w:rFonts w:cs="Arial"/>
          <w:sz w:val="22"/>
          <w:szCs w:val="22"/>
        </w:rPr>
      </w:pPr>
      <w:r>
        <w:rPr>
          <w:rFonts w:cs="Arial"/>
          <w:sz w:val="22"/>
          <w:szCs w:val="22"/>
        </w:rPr>
        <w:t xml:space="preserve">Administrate the </w:t>
      </w:r>
      <w:r w:rsidR="00993498" w:rsidRPr="009613B0">
        <w:rPr>
          <w:rFonts w:cs="Arial"/>
          <w:sz w:val="22"/>
          <w:szCs w:val="22"/>
        </w:rPr>
        <w:t xml:space="preserve">transformation fund on behalf of the </w:t>
      </w:r>
      <w:r>
        <w:rPr>
          <w:rFonts w:cs="Arial"/>
          <w:sz w:val="22"/>
          <w:szCs w:val="22"/>
        </w:rPr>
        <w:t>Localities</w:t>
      </w:r>
      <w:r w:rsidR="00993498" w:rsidRPr="009613B0">
        <w:rPr>
          <w:rFonts w:cs="Arial"/>
          <w:sz w:val="22"/>
          <w:szCs w:val="22"/>
        </w:rPr>
        <w:t>, depending on the scheme.</w:t>
      </w:r>
    </w:p>
    <w:p w:rsidR="009613B0" w:rsidRDefault="00760792" w:rsidP="00CD10D0">
      <w:pPr>
        <w:pStyle w:val="ListParagraph"/>
        <w:numPr>
          <w:ilvl w:val="0"/>
          <w:numId w:val="8"/>
        </w:numPr>
        <w:spacing w:line="360" w:lineRule="auto"/>
        <w:rPr>
          <w:rFonts w:cs="Arial"/>
          <w:sz w:val="22"/>
          <w:szCs w:val="22"/>
        </w:rPr>
      </w:pPr>
      <w:r>
        <w:rPr>
          <w:rFonts w:cs="Arial"/>
          <w:sz w:val="22"/>
          <w:szCs w:val="22"/>
        </w:rPr>
        <w:t>Facilitate the e</w:t>
      </w:r>
      <w:r w:rsidR="009613B0">
        <w:rPr>
          <w:rFonts w:cs="Arial"/>
          <w:sz w:val="22"/>
          <w:szCs w:val="22"/>
        </w:rPr>
        <w:t>mploy</w:t>
      </w:r>
      <w:r>
        <w:rPr>
          <w:rFonts w:cs="Arial"/>
          <w:sz w:val="22"/>
          <w:szCs w:val="22"/>
        </w:rPr>
        <w:t xml:space="preserve">ment of </w:t>
      </w:r>
      <w:r w:rsidR="009613B0">
        <w:rPr>
          <w:rFonts w:cs="Arial"/>
          <w:sz w:val="22"/>
          <w:szCs w:val="22"/>
        </w:rPr>
        <w:t xml:space="preserve"> para-medical staff on behalf of the Localities</w:t>
      </w:r>
      <w:r w:rsidR="00CB3982">
        <w:rPr>
          <w:rFonts w:cs="Arial"/>
          <w:sz w:val="22"/>
          <w:szCs w:val="22"/>
        </w:rPr>
        <w:t xml:space="preserve"> and/or supporting practices to employ staff that will work across the Locality</w:t>
      </w:r>
    </w:p>
    <w:p w:rsidR="003F3C66" w:rsidRDefault="009613B0" w:rsidP="00CD10D0">
      <w:pPr>
        <w:pStyle w:val="ListParagraph"/>
        <w:numPr>
          <w:ilvl w:val="0"/>
          <w:numId w:val="8"/>
        </w:numPr>
        <w:spacing w:line="360" w:lineRule="auto"/>
        <w:rPr>
          <w:rFonts w:cs="Arial"/>
          <w:sz w:val="22"/>
          <w:szCs w:val="22"/>
        </w:rPr>
      </w:pPr>
      <w:r>
        <w:rPr>
          <w:rFonts w:cs="Arial"/>
          <w:sz w:val="22"/>
          <w:szCs w:val="22"/>
        </w:rPr>
        <w:t>Provide project management support</w:t>
      </w:r>
    </w:p>
    <w:p w:rsidR="00760792" w:rsidRDefault="00760792" w:rsidP="00760792">
      <w:pPr>
        <w:pStyle w:val="ListParagraph"/>
        <w:spacing w:line="360" w:lineRule="auto"/>
        <w:rPr>
          <w:rFonts w:cs="Arial"/>
          <w:sz w:val="22"/>
          <w:szCs w:val="22"/>
        </w:rPr>
      </w:pPr>
    </w:p>
    <w:p w:rsidR="00972FEC" w:rsidRPr="008B45C5" w:rsidRDefault="00972FEC" w:rsidP="00760792">
      <w:pPr>
        <w:pStyle w:val="ListParagraph"/>
        <w:spacing w:line="360" w:lineRule="auto"/>
        <w:rPr>
          <w:rFonts w:cs="Arial"/>
          <w:sz w:val="22"/>
          <w:szCs w:val="22"/>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lastRenderedPageBreak/>
        <w:t xml:space="preserve">Urgent Care </w:t>
      </w:r>
      <w:r w:rsidR="00BB4809" w:rsidRPr="00725036">
        <w:rPr>
          <w:rFonts w:cs="Arial"/>
          <w:b/>
          <w:sz w:val="22"/>
          <w:szCs w:val="22"/>
        </w:rPr>
        <w:t>/ extended primary care</w:t>
      </w:r>
    </w:p>
    <w:p w:rsidR="00525329" w:rsidRDefault="00525329"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timetable for </w:t>
      </w:r>
      <w:r w:rsidR="008A5C5D">
        <w:rPr>
          <w:rFonts w:cs="Arial"/>
          <w:sz w:val="22"/>
          <w:szCs w:val="22"/>
        </w:rPr>
        <w:t xml:space="preserve">the </w:t>
      </w:r>
      <w:r>
        <w:rPr>
          <w:rFonts w:cs="Arial"/>
          <w:sz w:val="22"/>
          <w:szCs w:val="22"/>
        </w:rPr>
        <w:t xml:space="preserve">procurement process </w:t>
      </w:r>
      <w:r w:rsidR="00164951">
        <w:rPr>
          <w:rFonts w:cs="Arial"/>
          <w:sz w:val="22"/>
          <w:szCs w:val="22"/>
        </w:rPr>
        <w:t xml:space="preserve">will result in a </w:t>
      </w:r>
      <w:r w:rsidR="00F74664">
        <w:rPr>
          <w:rFonts w:cs="Arial"/>
          <w:sz w:val="22"/>
          <w:szCs w:val="22"/>
        </w:rPr>
        <w:t>new contract to start in April 2019</w:t>
      </w:r>
      <w:r>
        <w:rPr>
          <w:rFonts w:cs="Arial"/>
          <w:sz w:val="22"/>
          <w:szCs w:val="22"/>
        </w:rPr>
        <w:t>.</w:t>
      </w:r>
    </w:p>
    <w:p w:rsidR="00CB3982" w:rsidRDefault="00CB3982"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 specification is likely to be issued in the next couple of months.</w:t>
      </w:r>
    </w:p>
    <w:p w:rsidR="00760792" w:rsidRDefault="00760792"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GC has contacted DHU who are keen to work with use.  Draft MoU is included in the papers for consideration by the Board.</w:t>
      </w:r>
    </w:p>
    <w:p w:rsidR="00E16297" w:rsidRDefault="00E16297" w:rsidP="0071568A">
      <w:pPr>
        <w:pStyle w:val="ListParagraph"/>
        <w:widowControl w:val="0"/>
        <w:tabs>
          <w:tab w:val="left" w:pos="220"/>
          <w:tab w:val="left" w:pos="720"/>
        </w:tabs>
        <w:autoSpaceDE w:val="0"/>
        <w:autoSpaceDN w:val="0"/>
        <w:adjustRightInd w:val="0"/>
        <w:spacing w:line="276" w:lineRule="auto"/>
        <w:rPr>
          <w:rFonts w:cs="Arial"/>
          <w:sz w:val="22"/>
          <w:szCs w:val="22"/>
        </w:rPr>
      </w:pPr>
    </w:p>
    <w:p w:rsidR="00760792" w:rsidRDefault="00164951"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Winter Access scheme </w:t>
      </w:r>
    </w:p>
    <w:p w:rsidR="00FE543E" w:rsidRPr="00760792" w:rsidRDefault="00760792" w:rsidP="00760792">
      <w:pPr>
        <w:pStyle w:val="ListParagraph"/>
        <w:widowControl w:val="0"/>
        <w:numPr>
          <w:ilvl w:val="1"/>
          <w:numId w:val="1"/>
        </w:numPr>
        <w:tabs>
          <w:tab w:val="left" w:pos="220"/>
          <w:tab w:val="left" w:pos="720"/>
        </w:tabs>
        <w:autoSpaceDE w:val="0"/>
        <w:autoSpaceDN w:val="0"/>
        <w:adjustRightInd w:val="0"/>
        <w:spacing w:line="276" w:lineRule="auto"/>
        <w:rPr>
          <w:rFonts w:cs="Arial"/>
          <w:b/>
          <w:sz w:val="22"/>
          <w:szCs w:val="22"/>
        </w:rPr>
      </w:pPr>
      <w:r>
        <w:rPr>
          <w:rFonts w:cs="Arial"/>
          <w:sz w:val="22"/>
          <w:szCs w:val="22"/>
        </w:rPr>
        <w:t>Practices have now been paid</w:t>
      </w:r>
    </w:p>
    <w:p w:rsidR="00760792" w:rsidRPr="00B71841" w:rsidRDefault="00760792" w:rsidP="00760792">
      <w:pPr>
        <w:pStyle w:val="ListParagraph"/>
        <w:widowControl w:val="0"/>
        <w:numPr>
          <w:ilvl w:val="1"/>
          <w:numId w:val="1"/>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Awaiting confirmation from Market </w:t>
      </w:r>
      <w:proofErr w:type="spellStart"/>
      <w:r>
        <w:rPr>
          <w:rFonts w:cs="Arial"/>
          <w:sz w:val="22"/>
          <w:szCs w:val="22"/>
        </w:rPr>
        <w:t>Harborough</w:t>
      </w:r>
      <w:proofErr w:type="spellEnd"/>
    </w:p>
    <w:p w:rsidR="00164951" w:rsidRPr="007F0B03" w:rsidRDefault="00164951" w:rsidP="00164951">
      <w:pPr>
        <w:widowControl w:val="0"/>
        <w:tabs>
          <w:tab w:val="left" w:pos="220"/>
          <w:tab w:val="left" w:pos="720"/>
        </w:tabs>
        <w:autoSpaceDE w:val="0"/>
        <w:autoSpaceDN w:val="0"/>
        <w:adjustRightInd w:val="0"/>
        <w:ind w:left="220"/>
        <w:rPr>
          <w:rFonts w:cs="Arial"/>
          <w:b/>
          <w:sz w:val="22"/>
          <w:szCs w:val="22"/>
        </w:rPr>
      </w:pPr>
    </w:p>
    <w:p w:rsidR="00760792" w:rsidRPr="00760792"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 xml:space="preserve">NHS England; Clinical pharmacists in general practice Project </w:t>
      </w:r>
      <w:r w:rsidR="009613B0">
        <w:rPr>
          <w:rFonts w:cs="Arial"/>
          <w:b/>
          <w:sz w:val="22"/>
          <w:szCs w:val="22"/>
        </w:rPr>
        <w:t xml:space="preserve">– </w:t>
      </w:r>
    </w:p>
    <w:p w:rsidR="00775038" w:rsidRPr="00193521" w:rsidRDefault="00193521" w:rsidP="00760792">
      <w:pPr>
        <w:pStyle w:val="ListParagraph"/>
        <w:widowControl w:val="0"/>
        <w:numPr>
          <w:ilvl w:val="1"/>
          <w:numId w:val="1"/>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participating practices have been provided with the update </w:t>
      </w:r>
      <w:r w:rsidR="000A4EDE">
        <w:rPr>
          <w:rFonts w:cs="Arial"/>
          <w:sz w:val="22"/>
          <w:szCs w:val="22"/>
        </w:rPr>
        <w:t xml:space="preserve">at </w:t>
      </w:r>
      <w:r w:rsidR="000A4EDE" w:rsidRPr="000A4EDE">
        <w:rPr>
          <w:rFonts w:cs="Arial"/>
          <w:b/>
          <w:sz w:val="22"/>
          <w:szCs w:val="22"/>
        </w:rPr>
        <w:t>appendix B.</w:t>
      </w:r>
    </w:p>
    <w:p w:rsidR="00193521" w:rsidRDefault="00193521" w:rsidP="00760792">
      <w:pPr>
        <w:pStyle w:val="ListParagraph"/>
        <w:widowControl w:val="0"/>
        <w:numPr>
          <w:ilvl w:val="1"/>
          <w:numId w:val="1"/>
        </w:numPr>
        <w:tabs>
          <w:tab w:val="left" w:pos="220"/>
          <w:tab w:val="left" w:pos="720"/>
        </w:tabs>
        <w:autoSpaceDE w:val="0"/>
        <w:autoSpaceDN w:val="0"/>
        <w:adjustRightInd w:val="0"/>
        <w:spacing w:line="276" w:lineRule="auto"/>
        <w:rPr>
          <w:rFonts w:cs="Arial"/>
          <w:sz w:val="22"/>
          <w:szCs w:val="22"/>
        </w:rPr>
      </w:pPr>
      <w:r w:rsidRPr="00193521">
        <w:rPr>
          <w:rFonts w:cs="Arial"/>
          <w:sz w:val="22"/>
          <w:szCs w:val="22"/>
        </w:rPr>
        <w:t xml:space="preserve">Masharani, Long Clawson and South </w:t>
      </w:r>
      <w:proofErr w:type="spellStart"/>
      <w:r w:rsidRPr="00193521">
        <w:rPr>
          <w:rFonts w:cs="Arial"/>
          <w:sz w:val="22"/>
          <w:szCs w:val="22"/>
        </w:rPr>
        <w:t>Wigston</w:t>
      </w:r>
      <w:proofErr w:type="spellEnd"/>
      <w:r w:rsidRPr="00193521">
        <w:rPr>
          <w:rFonts w:cs="Arial"/>
          <w:sz w:val="22"/>
          <w:szCs w:val="22"/>
        </w:rPr>
        <w:t xml:space="preserve"> have advised that they no longer wish to take part</w:t>
      </w:r>
      <w:r>
        <w:rPr>
          <w:rFonts w:cs="Arial"/>
          <w:sz w:val="22"/>
          <w:szCs w:val="22"/>
        </w:rPr>
        <w:t xml:space="preserve"> in the scheme</w:t>
      </w:r>
    </w:p>
    <w:p w:rsidR="00193521" w:rsidRDefault="00193521" w:rsidP="00760792">
      <w:pPr>
        <w:pStyle w:val="ListParagraph"/>
        <w:widowControl w:val="0"/>
        <w:numPr>
          <w:ilvl w:val="1"/>
          <w:numId w:val="1"/>
        </w:numPr>
        <w:tabs>
          <w:tab w:val="left" w:pos="220"/>
          <w:tab w:val="left" w:pos="720"/>
        </w:tabs>
        <w:autoSpaceDE w:val="0"/>
        <w:autoSpaceDN w:val="0"/>
        <w:adjustRightInd w:val="0"/>
        <w:spacing w:line="276" w:lineRule="auto"/>
        <w:rPr>
          <w:rFonts w:cs="Arial"/>
          <w:sz w:val="22"/>
          <w:szCs w:val="22"/>
        </w:rPr>
      </w:pPr>
      <w:r>
        <w:rPr>
          <w:rFonts w:cs="Arial"/>
          <w:sz w:val="22"/>
          <w:szCs w:val="22"/>
        </w:rPr>
        <w:t>Glenfield have indicated that they would ‘step in’</w:t>
      </w:r>
    </w:p>
    <w:p w:rsidR="00193521" w:rsidRDefault="00193521" w:rsidP="00760792">
      <w:pPr>
        <w:pStyle w:val="ListParagraph"/>
        <w:widowControl w:val="0"/>
        <w:numPr>
          <w:ilvl w:val="1"/>
          <w:numId w:val="1"/>
        </w:numPr>
        <w:tabs>
          <w:tab w:val="left" w:pos="220"/>
          <w:tab w:val="left" w:pos="720"/>
        </w:tabs>
        <w:autoSpaceDE w:val="0"/>
        <w:autoSpaceDN w:val="0"/>
        <w:adjustRightInd w:val="0"/>
        <w:spacing w:line="276" w:lineRule="auto"/>
        <w:rPr>
          <w:rFonts w:cs="Arial"/>
          <w:sz w:val="22"/>
          <w:szCs w:val="22"/>
        </w:rPr>
      </w:pPr>
      <w:r>
        <w:rPr>
          <w:rFonts w:cs="Arial"/>
          <w:sz w:val="22"/>
          <w:szCs w:val="22"/>
        </w:rPr>
        <w:t>Further practices to be sought</w:t>
      </w:r>
    </w:p>
    <w:p w:rsidR="00193521" w:rsidRPr="00193521" w:rsidRDefault="006620D3" w:rsidP="00760792">
      <w:pPr>
        <w:pStyle w:val="ListParagraph"/>
        <w:widowControl w:val="0"/>
        <w:numPr>
          <w:ilvl w:val="1"/>
          <w:numId w:val="1"/>
        </w:numPr>
        <w:tabs>
          <w:tab w:val="left" w:pos="220"/>
          <w:tab w:val="left" w:pos="720"/>
        </w:tabs>
        <w:autoSpaceDE w:val="0"/>
        <w:autoSpaceDN w:val="0"/>
        <w:adjustRightInd w:val="0"/>
        <w:spacing w:line="276" w:lineRule="auto"/>
        <w:rPr>
          <w:rFonts w:cs="Arial"/>
          <w:sz w:val="22"/>
          <w:szCs w:val="22"/>
        </w:rPr>
      </w:pPr>
      <w:r>
        <w:rPr>
          <w:rFonts w:cs="Arial"/>
          <w:sz w:val="22"/>
          <w:szCs w:val="22"/>
        </w:rPr>
        <w:t>Tim Sacks advised that the CCG £2/patient scheme should not be used to contribute towards the matched fund element of the scheme.  However, initial advice was that this would be acceptable and we are seeking clarification on this point</w:t>
      </w:r>
    </w:p>
    <w:p w:rsidR="002337B5" w:rsidRPr="00B330BE" w:rsidRDefault="002337B5" w:rsidP="00B330BE">
      <w:pPr>
        <w:widowControl w:val="0"/>
        <w:tabs>
          <w:tab w:val="left" w:pos="220"/>
          <w:tab w:val="left" w:pos="720"/>
        </w:tabs>
        <w:autoSpaceDE w:val="0"/>
        <w:autoSpaceDN w:val="0"/>
        <w:adjustRightInd w:val="0"/>
        <w:rPr>
          <w:rFonts w:cs="Arial"/>
          <w:sz w:val="22"/>
          <w:szCs w:val="22"/>
        </w:rPr>
      </w:pPr>
    </w:p>
    <w:p w:rsidR="00B330BE" w:rsidRPr="00B71841"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 and inter-practice referral process</w:t>
      </w:r>
    </w:p>
    <w:p w:rsidR="00AC7021" w:rsidRDefault="00AC7021" w:rsidP="00CD10D0">
      <w:pPr>
        <w:pStyle w:val="ListParagraph"/>
        <w:numPr>
          <w:ilvl w:val="0"/>
          <w:numId w:val="3"/>
        </w:numPr>
        <w:spacing w:line="276" w:lineRule="auto"/>
        <w:rPr>
          <w:rFonts w:cs="Arial"/>
          <w:sz w:val="22"/>
          <w:szCs w:val="22"/>
          <w:lang w:val="en-GB"/>
        </w:rPr>
      </w:pPr>
      <w:r>
        <w:rPr>
          <w:rFonts w:cs="Arial"/>
          <w:sz w:val="22"/>
          <w:szCs w:val="22"/>
          <w:lang w:val="en-GB"/>
        </w:rPr>
        <w:t>Latham House are being audited.</w:t>
      </w:r>
    </w:p>
    <w:p w:rsidR="00AC7021" w:rsidRDefault="006620D3" w:rsidP="00CD10D0">
      <w:pPr>
        <w:pStyle w:val="ListParagraph"/>
        <w:numPr>
          <w:ilvl w:val="0"/>
          <w:numId w:val="3"/>
        </w:numPr>
        <w:spacing w:line="276" w:lineRule="auto"/>
        <w:rPr>
          <w:rFonts w:cs="Arial"/>
          <w:sz w:val="22"/>
          <w:szCs w:val="22"/>
          <w:lang w:val="en-GB"/>
        </w:rPr>
      </w:pPr>
      <w:r>
        <w:rPr>
          <w:rFonts w:cs="Arial"/>
          <w:sz w:val="22"/>
          <w:szCs w:val="22"/>
          <w:lang w:val="en-GB"/>
        </w:rPr>
        <w:t>The notes of the last performance meeting are included in the Board pack for review.</w:t>
      </w:r>
    </w:p>
    <w:p w:rsidR="004E0317" w:rsidRPr="00E918C0" w:rsidRDefault="00560FAA" w:rsidP="00CD10D0">
      <w:pPr>
        <w:pStyle w:val="ListParagraph"/>
        <w:numPr>
          <w:ilvl w:val="0"/>
          <w:numId w:val="3"/>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Pr>
          <w:rFonts w:cs="Arial"/>
          <w:sz w:val="22"/>
          <w:szCs w:val="22"/>
          <w:lang w:val="en-GB"/>
        </w:rPr>
        <w:t>is contacting our sub-contracting practices to update the</w:t>
      </w:r>
      <w:r w:rsidR="00EB452D">
        <w:rPr>
          <w:rFonts w:cs="Arial"/>
          <w:sz w:val="22"/>
          <w:szCs w:val="22"/>
          <w:lang w:val="en-GB"/>
        </w:rPr>
        <w:t xml:space="preserve"> schedule of fitters and their evidence to practice and indemnity certificates</w:t>
      </w:r>
    </w:p>
    <w:p w:rsidR="00FC57E7" w:rsidRDefault="00FC57E7" w:rsidP="00CD10D0">
      <w:pPr>
        <w:pStyle w:val="ListParagraph"/>
        <w:numPr>
          <w:ilvl w:val="0"/>
          <w:numId w:val="3"/>
        </w:numPr>
        <w:spacing w:line="276" w:lineRule="auto"/>
        <w:rPr>
          <w:rFonts w:cs="Arial"/>
          <w:sz w:val="22"/>
          <w:szCs w:val="22"/>
          <w:lang w:val="en-GB"/>
        </w:rPr>
      </w:pPr>
      <w:proofErr w:type="spellStart"/>
      <w:r>
        <w:rPr>
          <w:rFonts w:cs="Arial"/>
          <w:sz w:val="22"/>
          <w:szCs w:val="22"/>
          <w:lang w:val="en-GB"/>
        </w:rPr>
        <w:t>Bushloe</w:t>
      </w:r>
      <w:proofErr w:type="spellEnd"/>
      <w:r>
        <w:rPr>
          <w:rFonts w:cs="Arial"/>
          <w:sz w:val="22"/>
          <w:szCs w:val="22"/>
          <w:lang w:val="en-GB"/>
        </w:rPr>
        <w:t xml:space="preserve"> / </w:t>
      </w:r>
      <w:proofErr w:type="spellStart"/>
      <w:r>
        <w:rPr>
          <w:rFonts w:cs="Arial"/>
          <w:sz w:val="22"/>
          <w:szCs w:val="22"/>
          <w:lang w:val="en-GB"/>
        </w:rPr>
        <w:t>Wigston</w:t>
      </w:r>
      <w:proofErr w:type="spellEnd"/>
      <w:r>
        <w:rPr>
          <w:rFonts w:cs="Arial"/>
          <w:sz w:val="22"/>
          <w:szCs w:val="22"/>
          <w:lang w:val="en-GB"/>
        </w:rPr>
        <w:t xml:space="preserve"> </w:t>
      </w:r>
      <w:r w:rsidR="00560FAA">
        <w:rPr>
          <w:rFonts w:cs="Arial"/>
          <w:sz w:val="22"/>
          <w:szCs w:val="22"/>
          <w:lang w:val="en-GB"/>
        </w:rPr>
        <w:t>have started</w:t>
      </w:r>
      <w:r>
        <w:rPr>
          <w:rFonts w:cs="Arial"/>
          <w:sz w:val="22"/>
          <w:szCs w:val="22"/>
          <w:lang w:val="en-GB"/>
        </w:rPr>
        <w:t xml:space="preserve"> inter-practice referral for </w:t>
      </w:r>
      <w:r w:rsidRPr="004E0317">
        <w:rPr>
          <w:rFonts w:cs="Arial"/>
          <w:sz w:val="22"/>
          <w:szCs w:val="22"/>
          <w:lang w:val="en-GB"/>
        </w:rPr>
        <w:t>IUD/IUS/SD</w:t>
      </w:r>
      <w:r>
        <w:rPr>
          <w:rFonts w:cs="Arial"/>
          <w:sz w:val="22"/>
          <w:szCs w:val="22"/>
          <w:lang w:val="en-GB"/>
        </w:rPr>
        <w:t>I services</w:t>
      </w:r>
      <w:r w:rsidRPr="00166655">
        <w:rPr>
          <w:rFonts w:cs="Arial"/>
          <w:sz w:val="22"/>
          <w:szCs w:val="22"/>
          <w:lang w:val="en-GB"/>
        </w:rPr>
        <w:t xml:space="preserve"> </w:t>
      </w:r>
      <w:r>
        <w:rPr>
          <w:rFonts w:cs="Arial"/>
          <w:sz w:val="22"/>
          <w:szCs w:val="22"/>
          <w:lang w:val="en-GB"/>
        </w:rPr>
        <w:t xml:space="preserve"> </w:t>
      </w:r>
    </w:p>
    <w:p w:rsidR="00C07DF5" w:rsidRDefault="00C07DF5" w:rsidP="00DA09E0">
      <w:pPr>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B10D9E" w:rsidRDefault="007F0B03" w:rsidP="00CD10D0">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The practices attended the LLR workshop in April 2018</w:t>
      </w:r>
      <w:r w:rsidR="00560FAA">
        <w:rPr>
          <w:rFonts w:cs="Arial"/>
          <w:sz w:val="22"/>
          <w:szCs w:val="22"/>
        </w:rPr>
        <w:t>; follow-up session in May 2018</w:t>
      </w:r>
    </w:p>
    <w:p w:rsidR="002337B5" w:rsidRPr="007F0B03" w:rsidRDefault="007F0B03"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lang w:val="en-GB"/>
        </w:rPr>
      </w:pPr>
      <w:r w:rsidRPr="007F0B03">
        <w:rPr>
          <w:rFonts w:cs="Arial"/>
          <w:sz w:val="22"/>
          <w:szCs w:val="22"/>
        </w:rPr>
        <w:t>Contract</w:t>
      </w:r>
      <w:r w:rsidR="00560FAA">
        <w:rPr>
          <w:rFonts w:cs="Arial"/>
          <w:sz w:val="22"/>
          <w:szCs w:val="22"/>
        </w:rPr>
        <w:t xml:space="preserve"> finalized and signed and payments have been made to HERE</w:t>
      </w:r>
    </w:p>
    <w:p w:rsidR="00560FAA" w:rsidRPr="00560FAA" w:rsidRDefault="007F0B03"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lang w:val="en-GB"/>
        </w:rPr>
      </w:pPr>
      <w:r>
        <w:rPr>
          <w:rFonts w:cs="Arial"/>
          <w:sz w:val="22"/>
          <w:szCs w:val="22"/>
          <w:lang w:val="en-GB"/>
        </w:rPr>
        <w:t>Project plan in place to ensure that the seven practices are implementing correspondence management process</w:t>
      </w:r>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B330BE" w:rsidRPr="00FE543E"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p>
    <w:p w:rsidR="00FC57E7" w:rsidRPr="00560FAA" w:rsidRDefault="00FC57E7" w:rsidP="00CD10D0">
      <w:pPr>
        <w:pStyle w:val="ListParagraph"/>
        <w:numPr>
          <w:ilvl w:val="0"/>
          <w:numId w:val="5"/>
        </w:numPr>
        <w:spacing w:line="276" w:lineRule="auto"/>
        <w:rPr>
          <w:rFonts w:cs="Arial"/>
          <w:sz w:val="22"/>
          <w:szCs w:val="22"/>
        </w:rPr>
      </w:pPr>
      <w:r>
        <w:rPr>
          <w:rFonts w:cs="Arial"/>
          <w:sz w:val="22"/>
          <w:szCs w:val="22"/>
        </w:rPr>
        <w:t>T</w:t>
      </w:r>
      <w:r w:rsidR="00FA1A60" w:rsidRPr="00FA1A60">
        <w:rPr>
          <w:rFonts w:cs="Arial"/>
          <w:sz w:val="22"/>
          <w:szCs w:val="22"/>
        </w:rPr>
        <w:t xml:space="preserve">he Federation </w:t>
      </w:r>
      <w:r>
        <w:rPr>
          <w:rFonts w:cs="Arial"/>
          <w:sz w:val="22"/>
          <w:szCs w:val="22"/>
        </w:rPr>
        <w:t>facilitated</w:t>
      </w:r>
      <w:r w:rsidR="00FA1A60" w:rsidRPr="00FA1A60">
        <w:rPr>
          <w:rFonts w:cs="Arial"/>
          <w:sz w:val="22"/>
          <w:szCs w:val="22"/>
        </w:rPr>
        <w:t xml:space="preserve"> the peer review sessions at the Loca</w:t>
      </w:r>
      <w:r>
        <w:rPr>
          <w:rFonts w:cs="Arial"/>
          <w:sz w:val="22"/>
          <w:szCs w:val="22"/>
        </w:rPr>
        <w:t xml:space="preserve">lity meetings in January </w:t>
      </w:r>
      <w:r w:rsidR="007F0B03">
        <w:rPr>
          <w:rFonts w:cs="Arial"/>
          <w:sz w:val="22"/>
          <w:szCs w:val="22"/>
        </w:rPr>
        <w:t xml:space="preserve">and April </w:t>
      </w:r>
      <w:r>
        <w:rPr>
          <w:rFonts w:cs="Arial"/>
          <w:sz w:val="22"/>
          <w:szCs w:val="22"/>
        </w:rPr>
        <w:t>2018.</w:t>
      </w:r>
    </w:p>
    <w:p w:rsidR="00FC57E7" w:rsidRDefault="00560FAA" w:rsidP="00CD10D0">
      <w:pPr>
        <w:pStyle w:val="ListParagraph"/>
        <w:numPr>
          <w:ilvl w:val="0"/>
          <w:numId w:val="5"/>
        </w:numPr>
        <w:spacing w:line="276" w:lineRule="auto"/>
        <w:rPr>
          <w:rFonts w:cs="Arial"/>
          <w:sz w:val="22"/>
          <w:szCs w:val="22"/>
        </w:rPr>
      </w:pPr>
      <w:r>
        <w:rPr>
          <w:rFonts w:cs="Arial"/>
          <w:sz w:val="22"/>
          <w:szCs w:val="22"/>
        </w:rPr>
        <w:t>M</w:t>
      </w:r>
      <w:r w:rsidR="007F0B03">
        <w:rPr>
          <w:rFonts w:cs="Arial"/>
          <w:sz w:val="22"/>
          <w:szCs w:val="22"/>
        </w:rPr>
        <w:t>eeting with CCG ha</w:t>
      </w:r>
      <w:r>
        <w:rPr>
          <w:rFonts w:cs="Arial"/>
          <w:sz w:val="22"/>
          <w:szCs w:val="22"/>
        </w:rPr>
        <w:t>s been re-scheduled for 1</w:t>
      </w:r>
      <w:r w:rsidRPr="00560FAA">
        <w:rPr>
          <w:rFonts w:cs="Arial"/>
          <w:sz w:val="22"/>
          <w:szCs w:val="22"/>
          <w:vertAlign w:val="superscript"/>
        </w:rPr>
        <w:t>st</w:t>
      </w:r>
      <w:r>
        <w:rPr>
          <w:rFonts w:cs="Arial"/>
          <w:sz w:val="22"/>
          <w:szCs w:val="22"/>
        </w:rPr>
        <w:t xml:space="preserve"> June 2018 to agree the approach for FY18/19.</w:t>
      </w:r>
    </w:p>
    <w:p w:rsidR="00FA1A60" w:rsidRDefault="00560FAA" w:rsidP="00CD10D0">
      <w:pPr>
        <w:pStyle w:val="ListParagraph"/>
        <w:numPr>
          <w:ilvl w:val="0"/>
          <w:numId w:val="5"/>
        </w:numPr>
        <w:spacing w:line="276" w:lineRule="auto"/>
        <w:rPr>
          <w:rFonts w:cs="Arial"/>
          <w:sz w:val="22"/>
          <w:szCs w:val="22"/>
        </w:rPr>
      </w:pPr>
      <w:r>
        <w:rPr>
          <w:rFonts w:cs="Arial"/>
          <w:sz w:val="22"/>
          <w:szCs w:val="22"/>
        </w:rPr>
        <w:t xml:space="preserve">Tim Sacks has confirmed that the Federation will be paid for this work </w:t>
      </w:r>
      <w:r w:rsidR="00FC57E7">
        <w:rPr>
          <w:rFonts w:cs="Arial"/>
          <w:sz w:val="22"/>
          <w:szCs w:val="22"/>
        </w:rPr>
        <w:t>@ 10p/patient for FY18/19.</w:t>
      </w:r>
    </w:p>
    <w:p w:rsidR="002A6A0F" w:rsidRPr="00FA1A60" w:rsidRDefault="002A6A0F" w:rsidP="00CD10D0">
      <w:pPr>
        <w:pStyle w:val="ListParagraph"/>
        <w:numPr>
          <w:ilvl w:val="0"/>
          <w:numId w:val="5"/>
        </w:numPr>
        <w:spacing w:line="276" w:lineRule="auto"/>
        <w:rPr>
          <w:rFonts w:cs="Arial"/>
          <w:sz w:val="22"/>
          <w:szCs w:val="22"/>
        </w:rPr>
      </w:pPr>
      <w:r>
        <w:rPr>
          <w:rFonts w:cs="Arial"/>
          <w:sz w:val="22"/>
          <w:szCs w:val="22"/>
        </w:rPr>
        <w:t>We are assisting with the CCG Referral Management work stream to potentially develop referral hubs.</w:t>
      </w:r>
    </w:p>
    <w:p w:rsidR="00FA1A60" w:rsidRDefault="00FA1A60" w:rsidP="00FA1A60">
      <w:pPr>
        <w:spacing w:line="276" w:lineRule="auto"/>
        <w:rPr>
          <w:rFonts w:cs="Arial"/>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946044" w:rsidRPr="00946044" w:rsidRDefault="00946044" w:rsidP="00CD10D0">
      <w:pPr>
        <w:pStyle w:val="ListParagraph"/>
        <w:widowControl w:val="0"/>
        <w:numPr>
          <w:ilvl w:val="0"/>
          <w:numId w:val="7"/>
        </w:numPr>
        <w:tabs>
          <w:tab w:val="left" w:pos="220"/>
          <w:tab w:val="left" w:pos="720"/>
        </w:tabs>
        <w:autoSpaceDE w:val="0"/>
        <w:autoSpaceDN w:val="0"/>
        <w:adjustRightInd w:val="0"/>
        <w:spacing w:line="276" w:lineRule="auto"/>
        <w:rPr>
          <w:color w:val="333333"/>
          <w:sz w:val="22"/>
          <w:szCs w:val="22"/>
        </w:rPr>
      </w:pPr>
      <w:r w:rsidRPr="00946044">
        <w:rPr>
          <w:color w:val="333333"/>
          <w:sz w:val="22"/>
          <w:szCs w:val="22"/>
        </w:rPr>
        <w:t>Scheme to provide DSN support to 29 LLR practices identified with needing assistance with diabetes management</w:t>
      </w:r>
      <w:r>
        <w:rPr>
          <w:color w:val="333333"/>
          <w:sz w:val="22"/>
          <w:szCs w:val="22"/>
        </w:rPr>
        <w:t>.</w:t>
      </w:r>
      <w:r w:rsidR="00FC57E7">
        <w:rPr>
          <w:color w:val="333333"/>
          <w:sz w:val="22"/>
          <w:szCs w:val="22"/>
        </w:rPr>
        <w:t xml:space="preserve">  Budget @ approx. £80K for FY18/19.</w:t>
      </w:r>
    </w:p>
    <w:p w:rsidR="00FC57E7" w:rsidRPr="007F0B03" w:rsidRDefault="00FC57E7"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lastRenderedPageBreak/>
        <w:t>Implementing with Latham House, with support from Diabetes Centre (Laura Willcocks)</w:t>
      </w:r>
    </w:p>
    <w:p w:rsidR="00560FAA" w:rsidRPr="00560FAA" w:rsidRDefault="00560FAA"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Two DSNs have started work</w:t>
      </w:r>
      <w:r w:rsidR="007F0B03">
        <w:rPr>
          <w:color w:val="333333"/>
          <w:sz w:val="22"/>
          <w:szCs w:val="22"/>
        </w:rPr>
        <w:t>.</w:t>
      </w:r>
    </w:p>
    <w:p w:rsidR="00946044" w:rsidRPr="00FC57E7" w:rsidRDefault="00560FAA"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 </w:t>
      </w:r>
      <w:r w:rsidR="00FC57E7">
        <w:rPr>
          <w:color w:val="333333"/>
          <w:sz w:val="22"/>
          <w:szCs w:val="22"/>
        </w:rPr>
        <w:t xml:space="preserve">Anne Scott </w:t>
      </w:r>
      <w:r w:rsidR="00946044" w:rsidRPr="00FC57E7">
        <w:rPr>
          <w:color w:val="333333"/>
          <w:sz w:val="22"/>
          <w:szCs w:val="22"/>
        </w:rPr>
        <w:t xml:space="preserve">(ELR CCG) </w:t>
      </w:r>
      <w:r w:rsidR="00BC1B31">
        <w:rPr>
          <w:color w:val="333333"/>
          <w:sz w:val="22"/>
          <w:szCs w:val="22"/>
        </w:rPr>
        <w:t>has agreed to assist</w:t>
      </w:r>
      <w:r w:rsidR="00946044" w:rsidRPr="00FC57E7">
        <w:rPr>
          <w:color w:val="333333"/>
          <w:sz w:val="22"/>
          <w:szCs w:val="22"/>
        </w:rPr>
        <w:t xml:space="preserve"> with implementing a clinical governance process to assure this scheme.</w:t>
      </w:r>
      <w:r w:rsidR="00BC1B31">
        <w:rPr>
          <w:color w:val="333333"/>
          <w:sz w:val="22"/>
          <w:szCs w:val="22"/>
        </w:rPr>
        <w:t xml:space="preserve">  </w:t>
      </w:r>
      <w:r w:rsidR="00BC1B31" w:rsidRPr="00BC1B31">
        <w:rPr>
          <w:b/>
          <w:color w:val="333333"/>
          <w:sz w:val="22"/>
          <w:szCs w:val="22"/>
        </w:rPr>
        <w:t>JW/GC to action.</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BC1B31" w:rsidRDefault="00BC1B31"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 xml:space="preserve">Contract agreed </w:t>
      </w:r>
      <w:r w:rsidR="00560FAA">
        <w:rPr>
          <w:rFonts w:cs="Arial"/>
          <w:sz w:val="22"/>
          <w:szCs w:val="22"/>
        </w:rPr>
        <w:t xml:space="preserve">and signed </w:t>
      </w:r>
      <w:r>
        <w:rPr>
          <w:rFonts w:cs="Arial"/>
          <w:sz w:val="22"/>
          <w:szCs w:val="22"/>
        </w:rPr>
        <w:t>with Dynamic Health Systems Services</w:t>
      </w:r>
    </w:p>
    <w:p w:rsidR="00BC1B31" w:rsidRDefault="00BC1B31"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 xml:space="preserve">Grant agreement with RCC </w:t>
      </w:r>
      <w:r w:rsidR="00E66841">
        <w:rPr>
          <w:rFonts w:cs="Arial"/>
          <w:sz w:val="22"/>
          <w:szCs w:val="22"/>
        </w:rPr>
        <w:t xml:space="preserve">has been signed.  </w:t>
      </w:r>
    </w:p>
    <w:p w:rsidR="00E6684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JW to d</w:t>
      </w:r>
      <w:r w:rsidR="00E66841">
        <w:rPr>
          <w:rFonts w:cs="Arial"/>
          <w:sz w:val="22"/>
          <w:szCs w:val="22"/>
        </w:rPr>
        <w:t>evelop sub-contract agreements with practices.</w:t>
      </w:r>
    </w:p>
    <w:p w:rsidR="00BC1B3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T</w:t>
      </w:r>
      <w:r w:rsidR="00E66841">
        <w:rPr>
          <w:rFonts w:cs="Arial"/>
          <w:sz w:val="22"/>
          <w:szCs w:val="22"/>
        </w:rPr>
        <w:t>he project and project m</w:t>
      </w:r>
      <w:r>
        <w:rPr>
          <w:rFonts w:cs="Arial"/>
          <w:sz w:val="22"/>
          <w:szCs w:val="22"/>
        </w:rPr>
        <w:t>anagement structure is in place and the practices are gearing up to start working with patients in this new way.</w:t>
      </w:r>
    </w:p>
    <w:p w:rsidR="00560FAA" w:rsidRPr="00E6684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Key review date in November 2018 to determine whether the project will continue into Year 2.</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BC1B31"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sidRPr="007D0A1E">
        <w:rPr>
          <w:rFonts w:cs="Arial"/>
          <w:b/>
          <w:sz w:val="22"/>
          <w:szCs w:val="22"/>
        </w:rPr>
        <w:t xml:space="preserve">GP </w:t>
      </w:r>
      <w:proofErr w:type="spellStart"/>
      <w:proofErr w:type="gramStart"/>
      <w:r w:rsidRPr="007D0A1E">
        <w:rPr>
          <w:rFonts w:cs="Arial"/>
          <w:b/>
          <w:sz w:val="22"/>
          <w:szCs w:val="22"/>
        </w:rPr>
        <w:t>TeamNet</w:t>
      </w:r>
      <w:proofErr w:type="spellEnd"/>
      <w:r w:rsidRPr="007D0A1E">
        <w:rPr>
          <w:rFonts w:cs="Arial"/>
          <w:b/>
          <w:sz w:val="22"/>
          <w:szCs w:val="22"/>
        </w:rPr>
        <w:t xml:space="preserve">  -</w:t>
      </w:r>
      <w:proofErr w:type="gramEnd"/>
      <w:r w:rsidRPr="007D0A1E">
        <w:rPr>
          <w:rFonts w:cs="Arial"/>
          <w:b/>
          <w:sz w:val="22"/>
          <w:szCs w:val="22"/>
        </w:rPr>
        <w:t xml:space="preserve"> </w:t>
      </w:r>
      <w:r w:rsidRPr="007D0A1E">
        <w:rPr>
          <w:rFonts w:cs="Arial"/>
          <w:sz w:val="22"/>
          <w:szCs w:val="22"/>
        </w:rPr>
        <w:t xml:space="preserve">This is an option </w:t>
      </w:r>
      <w:r w:rsidR="00560FAA">
        <w:rPr>
          <w:rFonts w:cs="Arial"/>
          <w:sz w:val="22"/>
          <w:szCs w:val="22"/>
        </w:rPr>
        <w:t xml:space="preserve">has been identified </w:t>
      </w:r>
      <w:r>
        <w:rPr>
          <w:rFonts w:cs="Arial"/>
          <w:sz w:val="22"/>
          <w:szCs w:val="22"/>
        </w:rPr>
        <w:t xml:space="preserve">by the </w:t>
      </w:r>
      <w:proofErr w:type="spellStart"/>
      <w:r>
        <w:rPr>
          <w:rFonts w:cs="Arial"/>
          <w:sz w:val="22"/>
          <w:szCs w:val="22"/>
        </w:rPr>
        <w:t>Harborough</w:t>
      </w:r>
      <w:proofErr w:type="spellEnd"/>
      <w:r w:rsidR="00560FAA">
        <w:rPr>
          <w:rFonts w:cs="Arial"/>
          <w:sz w:val="22"/>
          <w:szCs w:val="22"/>
        </w:rPr>
        <w:t>, SLAM and Rutland Localities to assist with information sharing and joint working between practices.  JW will facilitate this work.</w:t>
      </w:r>
    </w:p>
    <w:p w:rsidR="00E66841" w:rsidRPr="00E66841" w:rsidRDefault="00E66841" w:rsidP="00E6684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E66841"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B330BE">
        <w:rPr>
          <w:rFonts w:cs="Arial"/>
          <w:b/>
          <w:sz w:val="22"/>
          <w:szCs w:val="22"/>
        </w:rPr>
        <w:t>Service contracts</w:t>
      </w:r>
      <w:r>
        <w:rPr>
          <w:rFonts w:cs="Arial"/>
          <w:b/>
          <w:sz w:val="22"/>
          <w:szCs w:val="22"/>
        </w:rPr>
        <w:t xml:space="preserve"> –</w:t>
      </w:r>
      <w:r w:rsidRPr="00E66841">
        <w:rPr>
          <w:rFonts w:cs="Arial"/>
          <w:sz w:val="22"/>
          <w:szCs w:val="22"/>
        </w:rPr>
        <w:t>ELR CCG have confirmed that H</w:t>
      </w:r>
      <w:r>
        <w:rPr>
          <w:rFonts w:cs="Arial"/>
          <w:sz w:val="22"/>
          <w:szCs w:val="22"/>
        </w:rPr>
        <w:t xml:space="preserve"> </w:t>
      </w:r>
      <w:proofErr w:type="gramStart"/>
      <w:r>
        <w:rPr>
          <w:rFonts w:cs="Arial"/>
          <w:sz w:val="22"/>
          <w:szCs w:val="22"/>
        </w:rPr>
        <w:t>Pylori,</w:t>
      </w:r>
      <w:proofErr w:type="gramEnd"/>
      <w:r>
        <w:rPr>
          <w:rFonts w:cs="Arial"/>
          <w:sz w:val="22"/>
          <w:szCs w:val="22"/>
        </w:rPr>
        <w:t xml:space="preserve"> will be procured via the Federation.  </w:t>
      </w:r>
      <w:r w:rsidR="00560FAA">
        <w:rPr>
          <w:rFonts w:cs="Arial"/>
          <w:sz w:val="22"/>
          <w:szCs w:val="22"/>
        </w:rPr>
        <w:t xml:space="preserve">JW has met with PCL to progress – awaiting final confirmation.  Notification to be circulated to all practices to identify those who are interested.  Realistically this will start </w:t>
      </w:r>
      <w:proofErr w:type="spellStart"/>
      <w:r w:rsidR="00560FAA">
        <w:rPr>
          <w:rFonts w:cs="Arial"/>
          <w:sz w:val="22"/>
          <w:szCs w:val="22"/>
        </w:rPr>
        <w:t>wef</w:t>
      </w:r>
      <w:proofErr w:type="spellEnd"/>
      <w:r w:rsidR="00560FAA">
        <w:rPr>
          <w:rFonts w:cs="Arial"/>
          <w:sz w:val="22"/>
          <w:szCs w:val="22"/>
        </w:rPr>
        <w:t xml:space="preserve"> Q2.</w:t>
      </w:r>
    </w:p>
    <w:p w:rsidR="00E66841" w:rsidRPr="00E66841" w:rsidRDefault="00E66841" w:rsidP="00E66841">
      <w:pPr>
        <w:pStyle w:val="ListParagraph"/>
        <w:rPr>
          <w:rFonts w:cs="Arial"/>
          <w:b/>
          <w:sz w:val="22"/>
          <w:szCs w:val="22"/>
        </w:rPr>
      </w:pPr>
    </w:p>
    <w:p w:rsidR="00FC57E7" w:rsidRPr="00E66841" w:rsidRDefault="00B330BE" w:rsidP="00E66841">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Buildings management offer</w:t>
      </w:r>
      <w:r w:rsidR="00E66841">
        <w:rPr>
          <w:rFonts w:cs="Arial"/>
          <w:b/>
          <w:sz w:val="22"/>
          <w:szCs w:val="22"/>
        </w:rPr>
        <w:t xml:space="preserve"> - </w:t>
      </w:r>
      <w:r w:rsidR="00C83DEF" w:rsidRPr="00E66841">
        <w:rPr>
          <w:rFonts w:cs="Arial"/>
          <w:sz w:val="22"/>
          <w:szCs w:val="22"/>
        </w:rPr>
        <w:t>Estates Strategy Group</w:t>
      </w:r>
      <w:r w:rsidR="00692F65" w:rsidRPr="00E66841">
        <w:rPr>
          <w:rFonts w:cs="Arial"/>
          <w:sz w:val="22"/>
          <w:szCs w:val="22"/>
        </w:rPr>
        <w:t xml:space="preserve"> </w:t>
      </w:r>
      <w:r w:rsidR="00FC57E7" w:rsidRPr="00E66841">
        <w:rPr>
          <w:rFonts w:cs="Arial"/>
          <w:sz w:val="22"/>
          <w:szCs w:val="22"/>
        </w:rPr>
        <w:t xml:space="preserve">have drafted </w:t>
      </w:r>
      <w:r w:rsidR="00535EDF" w:rsidRPr="00E66841">
        <w:rPr>
          <w:rFonts w:cs="Arial"/>
          <w:sz w:val="22"/>
          <w:szCs w:val="22"/>
        </w:rPr>
        <w:t xml:space="preserve">a </w:t>
      </w:r>
      <w:r w:rsidR="00FC57E7" w:rsidRPr="00E66841">
        <w:rPr>
          <w:rFonts w:cs="Arial"/>
          <w:sz w:val="22"/>
          <w:szCs w:val="22"/>
        </w:rPr>
        <w:t xml:space="preserve">buildings management offer.  </w:t>
      </w:r>
      <w:r w:rsidR="00BC1B31" w:rsidRPr="00E66841">
        <w:rPr>
          <w:rFonts w:cs="Arial"/>
          <w:sz w:val="22"/>
          <w:szCs w:val="22"/>
        </w:rPr>
        <w:t>No further progress.</w:t>
      </w:r>
    </w:p>
    <w:p w:rsidR="00E27A2C" w:rsidRDefault="00E27A2C" w:rsidP="00E27A2C">
      <w:pPr>
        <w:pStyle w:val="ListParagraph"/>
        <w:widowControl w:val="0"/>
        <w:tabs>
          <w:tab w:val="left" w:pos="220"/>
          <w:tab w:val="left" w:pos="720"/>
        </w:tabs>
        <w:autoSpaceDE w:val="0"/>
        <w:autoSpaceDN w:val="0"/>
        <w:adjustRightInd w:val="0"/>
        <w:ind w:left="360"/>
        <w:rPr>
          <w:rFonts w:cs="Arial"/>
          <w:sz w:val="22"/>
          <w:szCs w:val="22"/>
        </w:rPr>
      </w:pPr>
    </w:p>
    <w:p w:rsidR="00560FAA" w:rsidRPr="00560FAA" w:rsidRDefault="00B330BE" w:rsidP="00560FAA">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560FAA">
        <w:rPr>
          <w:rFonts w:cs="Arial"/>
          <w:b/>
          <w:sz w:val="22"/>
          <w:szCs w:val="22"/>
        </w:rPr>
        <w:t xml:space="preserve">Primary Care Exchange </w:t>
      </w:r>
      <w:r w:rsidR="00692F65" w:rsidRPr="00560FAA">
        <w:rPr>
          <w:rFonts w:cs="Arial"/>
          <w:sz w:val="22"/>
          <w:szCs w:val="22"/>
        </w:rPr>
        <w:t>–</w:t>
      </w:r>
      <w:r w:rsidRPr="00560FAA">
        <w:rPr>
          <w:rFonts w:cs="Arial"/>
          <w:sz w:val="22"/>
          <w:szCs w:val="22"/>
        </w:rPr>
        <w:t xml:space="preserve"> </w:t>
      </w:r>
      <w:r w:rsidR="00560FAA">
        <w:rPr>
          <w:rFonts w:cs="Arial"/>
          <w:sz w:val="22"/>
          <w:szCs w:val="22"/>
        </w:rPr>
        <w:t xml:space="preserve">Some Localities plan to develop a staff bank as part </w:t>
      </w:r>
      <w:r w:rsidR="00AE5B15">
        <w:rPr>
          <w:rFonts w:cs="Arial"/>
          <w:sz w:val="22"/>
          <w:szCs w:val="22"/>
        </w:rPr>
        <w:t>of their Transformation Plan.  JW will re-connect with PCE as a potential partner for this work.</w:t>
      </w:r>
    </w:p>
    <w:p w:rsidR="000A427F" w:rsidRPr="00560FAA" w:rsidRDefault="00560FAA" w:rsidP="00560FAA">
      <w:pPr>
        <w:pStyle w:val="ListParagraph"/>
        <w:widowControl w:val="0"/>
        <w:tabs>
          <w:tab w:val="left" w:pos="220"/>
          <w:tab w:val="left" w:pos="720"/>
        </w:tabs>
        <w:autoSpaceDE w:val="0"/>
        <w:autoSpaceDN w:val="0"/>
        <w:adjustRightInd w:val="0"/>
        <w:spacing w:before="240"/>
        <w:ind w:left="360"/>
        <w:rPr>
          <w:rFonts w:cs="Arial"/>
          <w:b/>
          <w:sz w:val="22"/>
          <w:szCs w:val="22"/>
        </w:rPr>
      </w:pPr>
      <w:r w:rsidRPr="00560FAA">
        <w:rPr>
          <w:rFonts w:cs="Arial"/>
          <w:b/>
          <w:sz w:val="22"/>
          <w:szCs w:val="22"/>
        </w:rPr>
        <w:t xml:space="preserve"> </w:t>
      </w:r>
    </w:p>
    <w:p w:rsidR="00AE5B15" w:rsidRPr="00AE5B15" w:rsidRDefault="000A427F" w:rsidP="00AD4FAB">
      <w:pPr>
        <w:pStyle w:val="ListParagraph"/>
        <w:widowControl w:val="0"/>
        <w:numPr>
          <w:ilvl w:val="0"/>
          <w:numId w:val="1"/>
        </w:numPr>
        <w:tabs>
          <w:tab w:val="left" w:pos="220"/>
          <w:tab w:val="left" w:pos="720"/>
        </w:tabs>
        <w:autoSpaceDE w:val="0"/>
        <w:autoSpaceDN w:val="0"/>
        <w:adjustRightInd w:val="0"/>
        <w:rPr>
          <w:rFonts w:cs="Arial"/>
          <w:b/>
          <w:sz w:val="22"/>
          <w:szCs w:val="22"/>
        </w:rPr>
      </w:pPr>
      <w:r>
        <w:rPr>
          <w:rFonts w:cs="Arial"/>
          <w:b/>
          <w:sz w:val="22"/>
          <w:szCs w:val="22"/>
        </w:rPr>
        <w:t xml:space="preserve">Teaching academy – </w:t>
      </w:r>
      <w:r>
        <w:rPr>
          <w:rFonts w:cs="Arial"/>
          <w:sz w:val="22"/>
          <w:szCs w:val="22"/>
        </w:rPr>
        <w:t xml:space="preserve">we have been asked to consider re-submitting our Teaching academy application.  </w:t>
      </w:r>
      <w:r w:rsidR="00AE5B15">
        <w:rPr>
          <w:rFonts w:cs="Arial"/>
          <w:sz w:val="22"/>
          <w:szCs w:val="22"/>
        </w:rPr>
        <w:t>The following practices have expressed an interest in being part of the Academy;</w:t>
      </w:r>
    </w:p>
    <w:p w:rsidR="00AE5B15" w:rsidRPr="00AE5B15" w:rsidRDefault="00AE5B15" w:rsidP="00CD10D0">
      <w:pPr>
        <w:pStyle w:val="ListParagraph"/>
        <w:numPr>
          <w:ilvl w:val="0"/>
          <w:numId w:val="28"/>
        </w:numPr>
        <w:rPr>
          <w:rFonts w:cs="Arial"/>
          <w:sz w:val="22"/>
          <w:szCs w:val="22"/>
        </w:rPr>
      </w:pPr>
      <w:r w:rsidRPr="00AE5B15">
        <w:rPr>
          <w:rFonts w:cs="Arial"/>
          <w:sz w:val="22"/>
          <w:szCs w:val="22"/>
        </w:rPr>
        <w:t>Glenfield,</w:t>
      </w:r>
    </w:p>
    <w:p w:rsidR="00AE5B15" w:rsidRPr="00AE5B15" w:rsidRDefault="00AE5B15" w:rsidP="00CD10D0">
      <w:pPr>
        <w:pStyle w:val="ListParagraph"/>
        <w:numPr>
          <w:ilvl w:val="0"/>
          <w:numId w:val="28"/>
        </w:numPr>
        <w:rPr>
          <w:rFonts w:cs="Arial"/>
          <w:sz w:val="22"/>
          <w:szCs w:val="22"/>
        </w:rPr>
      </w:pPr>
      <w:r w:rsidRPr="00AE5B15">
        <w:rPr>
          <w:rFonts w:cs="Arial"/>
          <w:sz w:val="22"/>
          <w:szCs w:val="22"/>
        </w:rPr>
        <w:t>The Limes</w:t>
      </w:r>
    </w:p>
    <w:p w:rsidR="00AE5B15" w:rsidRPr="00AE5B15" w:rsidRDefault="00AE5B15" w:rsidP="00CD10D0">
      <w:pPr>
        <w:pStyle w:val="ListParagraph"/>
        <w:numPr>
          <w:ilvl w:val="0"/>
          <w:numId w:val="28"/>
        </w:numPr>
        <w:rPr>
          <w:rFonts w:cs="Arial"/>
          <w:sz w:val="22"/>
          <w:szCs w:val="22"/>
        </w:rPr>
      </w:pPr>
      <w:r w:rsidRPr="00AE5B15">
        <w:rPr>
          <w:rFonts w:cs="Arial"/>
          <w:sz w:val="22"/>
          <w:szCs w:val="22"/>
        </w:rPr>
        <w:t>MOSS</w:t>
      </w:r>
    </w:p>
    <w:p w:rsidR="00AE5B15" w:rsidRPr="00AE5B15" w:rsidRDefault="00AE5B15" w:rsidP="00CD10D0">
      <w:pPr>
        <w:pStyle w:val="ListParagraph"/>
        <w:numPr>
          <w:ilvl w:val="0"/>
          <w:numId w:val="28"/>
        </w:numPr>
        <w:rPr>
          <w:rFonts w:cs="Arial"/>
          <w:sz w:val="22"/>
          <w:szCs w:val="22"/>
        </w:rPr>
      </w:pPr>
      <w:r w:rsidRPr="00AE5B15">
        <w:rPr>
          <w:rFonts w:cs="Arial"/>
          <w:sz w:val="22"/>
          <w:szCs w:val="22"/>
        </w:rPr>
        <w:t>Oakham</w:t>
      </w:r>
    </w:p>
    <w:p w:rsidR="00AE5B15" w:rsidRPr="00AE5B15" w:rsidRDefault="00AE5B15" w:rsidP="00CD10D0">
      <w:pPr>
        <w:pStyle w:val="ListParagraph"/>
        <w:numPr>
          <w:ilvl w:val="0"/>
          <w:numId w:val="28"/>
        </w:numPr>
        <w:rPr>
          <w:rFonts w:cs="Arial"/>
          <w:sz w:val="22"/>
          <w:szCs w:val="22"/>
        </w:rPr>
      </w:pPr>
      <w:proofErr w:type="spellStart"/>
      <w:r w:rsidRPr="00AE5B15">
        <w:rPr>
          <w:rFonts w:cs="Arial"/>
          <w:sz w:val="22"/>
          <w:szCs w:val="22"/>
        </w:rPr>
        <w:t>Billesdon</w:t>
      </w:r>
      <w:proofErr w:type="spellEnd"/>
    </w:p>
    <w:p w:rsidR="00AE5B15" w:rsidRPr="00AE5B15" w:rsidRDefault="00AE5B15" w:rsidP="00CD10D0">
      <w:pPr>
        <w:pStyle w:val="ListParagraph"/>
        <w:numPr>
          <w:ilvl w:val="0"/>
          <w:numId w:val="28"/>
        </w:numPr>
        <w:rPr>
          <w:rFonts w:cs="Arial"/>
          <w:sz w:val="22"/>
          <w:szCs w:val="22"/>
        </w:rPr>
      </w:pPr>
      <w:r w:rsidRPr="00AE5B15">
        <w:rPr>
          <w:rFonts w:cs="Arial"/>
          <w:sz w:val="22"/>
          <w:szCs w:val="22"/>
        </w:rPr>
        <w:t>Two Shires</w:t>
      </w:r>
    </w:p>
    <w:p w:rsidR="00AE5B15" w:rsidRDefault="00AE5B15" w:rsidP="00CD10D0">
      <w:pPr>
        <w:pStyle w:val="ListParagraph"/>
        <w:numPr>
          <w:ilvl w:val="0"/>
          <w:numId w:val="28"/>
        </w:numPr>
        <w:rPr>
          <w:rFonts w:cs="Arial"/>
          <w:sz w:val="22"/>
          <w:szCs w:val="22"/>
        </w:rPr>
      </w:pPr>
      <w:r w:rsidRPr="00AE5B15">
        <w:rPr>
          <w:rFonts w:cs="Arial"/>
          <w:sz w:val="22"/>
          <w:szCs w:val="22"/>
        </w:rPr>
        <w:t>Forest House</w:t>
      </w:r>
    </w:p>
    <w:p w:rsidR="00AE5B15" w:rsidRDefault="00AE5B15" w:rsidP="00CD10D0">
      <w:pPr>
        <w:pStyle w:val="ListParagraph"/>
        <w:numPr>
          <w:ilvl w:val="0"/>
          <w:numId w:val="28"/>
        </w:numPr>
        <w:rPr>
          <w:rFonts w:cs="Arial"/>
          <w:sz w:val="22"/>
          <w:szCs w:val="22"/>
        </w:rPr>
      </w:pPr>
      <w:r>
        <w:rPr>
          <w:rFonts w:cs="Arial"/>
          <w:sz w:val="22"/>
          <w:szCs w:val="22"/>
        </w:rPr>
        <w:t>Wycliffe</w:t>
      </w:r>
    </w:p>
    <w:p w:rsidR="00AD4FAB" w:rsidRPr="00AE5B15" w:rsidRDefault="00AD4FAB" w:rsidP="00AD4FAB">
      <w:pPr>
        <w:pStyle w:val="ListParagraph"/>
        <w:ind w:left="1440"/>
        <w:rPr>
          <w:rFonts w:cs="Arial"/>
          <w:sz w:val="22"/>
          <w:szCs w:val="22"/>
        </w:rPr>
      </w:pPr>
    </w:p>
    <w:p w:rsidR="00AE5B15" w:rsidRDefault="00AE5B15" w:rsidP="00AD4FAB">
      <w:pPr>
        <w:widowControl w:val="0"/>
        <w:tabs>
          <w:tab w:val="left" w:pos="220"/>
          <w:tab w:val="left" w:pos="720"/>
        </w:tabs>
        <w:autoSpaceDE w:val="0"/>
        <w:autoSpaceDN w:val="0"/>
        <w:adjustRightInd w:val="0"/>
        <w:ind w:left="220"/>
        <w:rPr>
          <w:rFonts w:cs="Arial"/>
          <w:sz w:val="22"/>
          <w:szCs w:val="22"/>
        </w:rPr>
      </w:pPr>
      <w:r>
        <w:rPr>
          <w:rFonts w:cs="Arial"/>
          <w:sz w:val="22"/>
          <w:szCs w:val="22"/>
        </w:rPr>
        <w:t>A productive meeting was held between the University and practices on 22</w:t>
      </w:r>
      <w:r w:rsidRPr="00AE5B15">
        <w:rPr>
          <w:rFonts w:cs="Arial"/>
          <w:sz w:val="22"/>
          <w:szCs w:val="22"/>
          <w:vertAlign w:val="superscript"/>
        </w:rPr>
        <w:t>nd</w:t>
      </w:r>
      <w:r>
        <w:rPr>
          <w:rFonts w:cs="Arial"/>
          <w:sz w:val="22"/>
          <w:szCs w:val="22"/>
        </w:rPr>
        <w:t xml:space="preserve"> May 2018 to discuss the requirements for the Academy and next steps.  It was agreed that a realistic target for the Federation Academy will be to take 3</w:t>
      </w:r>
      <w:r w:rsidRPr="00AE5B15">
        <w:rPr>
          <w:rFonts w:cs="Arial"/>
          <w:sz w:val="22"/>
          <w:szCs w:val="22"/>
          <w:vertAlign w:val="superscript"/>
        </w:rPr>
        <w:t>rd</w:t>
      </w:r>
      <w:r>
        <w:rPr>
          <w:rFonts w:cs="Arial"/>
          <w:sz w:val="22"/>
          <w:szCs w:val="22"/>
        </w:rPr>
        <w:t xml:space="preserve"> year students in January 2019 and potentially 5</w:t>
      </w:r>
      <w:r w:rsidRPr="00AE5B15">
        <w:rPr>
          <w:rFonts w:cs="Arial"/>
          <w:sz w:val="22"/>
          <w:szCs w:val="22"/>
          <w:vertAlign w:val="superscript"/>
        </w:rPr>
        <w:t>th</w:t>
      </w:r>
      <w:r>
        <w:rPr>
          <w:rFonts w:cs="Arial"/>
          <w:sz w:val="22"/>
          <w:szCs w:val="22"/>
        </w:rPr>
        <w:t xml:space="preserve"> year students in February 2019.</w:t>
      </w:r>
    </w:p>
    <w:p w:rsidR="00AD4FAB" w:rsidRDefault="00AD4FAB" w:rsidP="00AD4FAB">
      <w:pPr>
        <w:widowControl w:val="0"/>
        <w:tabs>
          <w:tab w:val="left" w:pos="220"/>
          <w:tab w:val="left" w:pos="720"/>
        </w:tabs>
        <w:autoSpaceDE w:val="0"/>
        <w:autoSpaceDN w:val="0"/>
        <w:adjustRightInd w:val="0"/>
        <w:ind w:left="220"/>
        <w:rPr>
          <w:rFonts w:cs="Arial"/>
          <w:sz w:val="22"/>
          <w:szCs w:val="22"/>
        </w:rPr>
      </w:pPr>
    </w:p>
    <w:p w:rsidR="00AE5B15" w:rsidRDefault="00AE5B15" w:rsidP="00AD4FAB">
      <w:pPr>
        <w:widowControl w:val="0"/>
        <w:tabs>
          <w:tab w:val="left" w:pos="220"/>
          <w:tab w:val="left" w:pos="720"/>
        </w:tabs>
        <w:autoSpaceDE w:val="0"/>
        <w:autoSpaceDN w:val="0"/>
        <w:adjustRightInd w:val="0"/>
        <w:ind w:left="220"/>
        <w:rPr>
          <w:rFonts w:cs="Arial"/>
          <w:sz w:val="22"/>
          <w:szCs w:val="22"/>
        </w:rPr>
      </w:pPr>
      <w:r>
        <w:rPr>
          <w:rFonts w:cs="Arial"/>
          <w:sz w:val="22"/>
          <w:szCs w:val="22"/>
        </w:rPr>
        <w:t>£500 per student per week is available plus an admin contribution @ £3K per year.  Start-up cos</w:t>
      </w:r>
      <w:r w:rsidR="00AD4FAB">
        <w:rPr>
          <w:rFonts w:cs="Arial"/>
          <w:sz w:val="22"/>
          <w:szCs w:val="22"/>
        </w:rPr>
        <w:t>ts @ &lt;£10K could be available subject to negotiation.</w:t>
      </w:r>
    </w:p>
    <w:p w:rsidR="00AD4FAB" w:rsidRDefault="00AD4FAB" w:rsidP="00AD4FAB">
      <w:pPr>
        <w:widowControl w:val="0"/>
        <w:tabs>
          <w:tab w:val="left" w:pos="220"/>
          <w:tab w:val="left" w:pos="720"/>
        </w:tabs>
        <w:autoSpaceDE w:val="0"/>
        <w:autoSpaceDN w:val="0"/>
        <w:adjustRightInd w:val="0"/>
        <w:ind w:left="220"/>
        <w:rPr>
          <w:rFonts w:cs="Arial"/>
          <w:sz w:val="22"/>
          <w:szCs w:val="22"/>
        </w:rPr>
      </w:pPr>
    </w:p>
    <w:p w:rsidR="00AE5B15" w:rsidRDefault="00AE5B15" w:rsidP="00AD4FAB">
      <w:pPr>
        <w:widowControl w:val="0"/>
        <w:tabs>
          <w:tab w:val="left" w:pos="220"/>
          <w:tab w:val="left" w:pos="720"/>
        </w:tabs>
        <w:autoSpaceDE w:val="0"/>
        <w:autoSpaceDN w:val="0"/>
        <w:adjustRightInd w:val="0"/>
        <w:ind w:left="220"/>
        <w:rPr>
          <w:rFonts w:cs="Arial"/>
          <w:sz w:val="22"/>
          <w:szCs w:val="22"/>
        </w:rPr>
      </w:pPr>
      <w:r>
        <w:rPr>
          <w:rFonts w:cs="Arial"/>
          <w:sz w:val="22"/>
          <w:szCs w:val="22"/>
        </w:rPr>
        <w:t>The Academy practices will meet in June to agree the plans / proposal and meet with the University again in July.</w:t>
      </w:r>
    </w:p>
    <w:p w:rsidR="00AD4FAB" w:rsidRDefault="00AD4FAB" w:rsidP="00AD4FAB">
      <w:pPr>
        <w:widowControl w:val="0"/>
        <w:tabs>
          <w:tab w:val="left" w:pos="220"/>
          <w:tab w:val="left" w:pos="720"/>
        </w:tabs>
        <w:autoSpaceDE w:val="0"/>
        <w:autoSpaceDN w:val="0"/>
        <w:adjustRightInd w:val="0"/>
        <w:ind w:left="220"/>
        <w:rPr>
          <w:rFonts w:cs="Arial"/>
          <w:sz w:val="22"/>
          <w:szCs w:val="22"/>
        </w:rPr>
      </w:pPr>
    </w:p>
    <w:p w:rsidR="0008448F" w:rsidRDefault="00AD4FAB" w:rsidP="00AD4FAB">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Kirsty (who helped set up the South </w:t>
      </w:r>
      <w:proofErr w:type="spellStart"/>
      <w:proofErr w:type="gramStart"/>
      <w:r>
        <w:rPr>
          <w:rFonts w:cs="Arial"/>
          <w:sz w:val="22"/>
          <w:szCs w:val="22"/>
        </w:rPr>
        <w:t>Leics</w:t>
      </w:r>
      <w:proofErr w:type="spellEnd"/>
      <w:r>
        <w:rPr>
          <w:rFonts w:cs="Arial"/>
          <w:sz w:val="22"/>
          <w:szCs w:val="22"/>
        </w:rPr>
        <w:t xml:space="preserve">  Academy</w:t>
      </w:r>
      <w:proofErr w:type="gramEnd"/>
      <w:r>
        <w:rPr>
          <w:rFonts w:cs="Arial"/>
          <w:sz w:val="22"/>
          <w:szCs w:val="22"/>
        </w:rPr>
        <w:t>) has agreed to advise us on setting up the Federation Academy.</w:t>
      </w:r>
    </w:p>
    <w:p w:rsidR="0008448F" w:rsidRPr="002F0E52" w:rsidRDefault="0008448F" w:rsidP="0008448F">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lastRenderedPageBreak/>
        <w:t xml:space="preserve">GDPR </w:t>
      </w:r>
      <w:r w:rsidRPr="00560FAA">
        <w:rPr>
          <w:rFonts w:cs="Arial"/>
          <w:sz w:val="22"/>
          <w:szCs w:val="22"/>
        </w:rPr>
        <w:t xml:space="preserve">– </w:t>
      </w:r>
      <w:r w:rsidR="002F0E52">
        <w:rPr>
          <w:rFonts w:cs="Arial"/>
          <w:sz w:val="22"/>
          <w:szCs w:val="22"/>
        </w:rPr>
        <w:t xml:space="preserve">We have developed a Federation approach to providing a DPO service for practices which is summarized below.  16 practices have indicated their intention to take part in the scheme.  </w:t>
      </w:r>
    </w:p>
    <w:p w:rsidR="002F0E52" w:rsidRPr="0008448F" w:rsidRDefault="002F0E52" w:rsidP="002F0E52">
      <w:pPr>
        <w:pStyle w:val="ListParagraph"/>
        <w:widowControl w:val="0"/>
        <w:tabs>
          <w:tab w:val="left" w:pos="220"/>
          <w:tab w:val="left" w:pos="720"/>
        </w:tabs>
        <w:autoSpaceDE w:val="0"/>
        <w:autoSpaceDN w:val="0"/>
        <w:adjustRightInd w:val="0"/>
        <w:spacing w:before="240"/>
        <w:ind w:left="360"/>
        <w:rPr>
          <w:rFonts w:cs="Arial"/>
          <w:b/>
          <w:sz w:val="22"/>
          <w:szCs w:val="22"/>
        </w:rPr>
      </w:pPr>
    </w:p>
    <w:p w:rsidR="002F0E52" w:rsidRPr="002F0E52" w:rsidRDefault="002F0E52" w:rsidP="002F0E52">
      <w:pPr>
        <w:ind w:left="360"/>
        <w:outlineLvl w:val="0"/>
        <w:rPr>
          <w:rFonts w:eastAsia="Times New Roman" w:cs="Arial"/>
          <w:b/>
          <w:bCs/>
          <w:color w:val="444444"/>
          <w:kern w:val="36"/>
          <w:sz w:val="22"/>
          <w:szCs w:val="22"/>
          <w:lang w:val="en-GB" w:eastAsia="en-GB"/>
        </w:rPr>
      </w:pPr>
      <w:r>
        <w:rPr>
          <w:color w:val="333333"/>
          <w:sz w:val="22"/>
          <w:szCs w:val="22"/>
        </w:rPr>
        <w:t xml:space="preserve">I </w:t>
      </w:r>
      <w:r w:rsidRPr="002F0E52">
        <w:rPr>
          <w:color w:val="333333"/>
          <w:sz w:val="22"/>
          <w:szCs w:val="22"/>
        </w:rPr>
        <w:t xml:space="preserve">have adapted our standard contract template for this purpose - see draft </w:t>
      </w:r>
      <w:r>
        <w:rPr>
          <w:color w:val="333333"/>
          <w:sz w:val="22"/>
          <w:szCs w:val="22"/>
        </w:rPr>
        <w:t xml:space="preserve">at </w:t>
      </w:r>
      <w:r w:rsidRPr="002F0E52">
        <w:rPr>
          <w:b/>
          <w:color w:val="333333"/>
          <w:sz w:val="22"/>
          <w:szCs w:val="22"/>
        </w:rPr>
        <w:t>Appendix C</w:t>
      </w:r>
      <w:r>
        <w:rPr>
          <w:color w:val="333333"/>
          <w:sz w:val="22"/>
          <w:szCs w:val="22"/>
        </w:rPr>
        <w:t xml:space="preserve">.  The charge is made up of a </w:t>
      </w:r>
      <w:r w:rsidRPr="002F0E52">
        <w:rPr>
          <w:color w:val="333333"/>
          <w:sz w:val="22"/>
          <w:szCs w:val="22"/>
        </w:rPr>
        <w:t xml:space="preserve">base fee + </w:t>
      </w:r>
      <w:r w:rsidR="00886AE3">
        <w:rPr>
          <w:color w:val="333333"/>
          <w:sz w:val="22"/>
          <w:szCs w:val="22"/>
        </w:rPr>
        <w:t xml:space="preserve">fee </w:t>
      </w:r>
      <w:r w:rsidRPr="002F0E52">
        <w:rPr>
          <w:color w:val="333333"/>
          <w:sz w:val="22"/>
          <w:szCs w:val="22"/>
        </w:rPr>
        <w:t xml:space="preserve">per patient.  However, we </w:t>
      </w:r>
      <w:r w:rsidR="00886AE3">
        <w:rPr>
          <w:color w:val="333333"/>
          <w:sz w:val="22"/>
          <w:szCs w:val="22"/>
        </w:rPr>
        <w:t xml:space="preserve">have advised practices that we </w:t>
      </w:r>
      <w:r w:rsidRPr="002F0E52">
        <w:rPr>
          <w:color w:val="333333"/>
          <w:sz w:val="22"/>
          <w:szCs w:val="22"/>
        </w:rPr>
        <w:t xml:space="preserve">will only invoice for 50% of this initially and will </w:t>
      </w:r>
      <w:proofErr w:type="spellStart"/>
      <w:r w:rsidRPr="002F0E52">
        <w:rPr>
          <w:color w:val="333333"/>
          <w:sz w:val="22"/>
          <w:szCs w:val="22"/>
        </w:rPr>
        <w:t>finalise</w:t>
      </w:r>
      <w:proofErr w:type="spellEnd"/>
      <w:r w:rsidRPr="002F0E52">
        <w:rPr>
          <w:color w:val="333333"/>
          <w:sz w:val="22"/>
          <w:szCs w:val="22"/>
        </w:rPr>
        <w:t xml:space="preserve"> the </w:t>
      </w:r>
      <w:r w:rsidR="00661D13">
        <w:rPr>
          <w:color w:val="333333"/>
          <w:sz w:val="22"/>
          <w:szCs w:val="22"/>
        </w:rPr>
        <w:t xml:space="preserve">extent of the </w:t>
      </w:r>
      <w:r w:rsidRPr="002F0E52">
        <w:rPr>
          <w:color w:val="333333"/>
          <w:sz w:val="22"/>
          <w:szCs w:val="22"/>
        </w:rPr>
        <w:t>second payment once we are clear on the final take up and extent of resource</w:t>
      </w:r>
      <w:r w:rsidR="00661D13">
        <w:rPr>
          <w:color w:val="333333"/>
          <w:sz w:val="22"/>
          <w:szCs w:val="22"/>
        </w:rPr>
        <w:t xml:space="preserve">s required to deliver this role; </w:t>
      </w:r>
      <w:proofErr w:type="gramStart"/>
      <w:r w:rsidR="00661D13">
        <w:rPr>
          <w:color w:val="333333"/>
          <w:sz w:val="22"/>
          <w:szCs w:val="22"/>
        </w:rPr>
        <w:t xml:space="preserve">specifically </w:t>
      </w:r>
      <w:r w:rsidRPr="002F0E52">
        <w:rPr>
          <w:color w:val="333333"/>
          <w:sz w:val="22"/>
          <w:szCs w:val="22"/>
        </w:rPr>
        <w:t xml:space="preserve"> whether</w:t>
      </w:r>
      <w:proofErr w:type="gramEnd"/>
      <w:r w:rsidRPr="002F0E52">
        <w:rPr>
          <w:color w:val="333333"/>
          <w:sz w:val="22"/>
          <w:szCs w:val="22"/>
        </w:rPr>
        <w:t xml:space="preserve"> we need to re</w:t>
      </w:r>
      <w:r w:rsidR="00661D13">
        <w:rPr>
          <w:color w:val="333333"/>
          <w:sz w:val="22"/>
          <w:szCs w:val="22"/>
        </w:rPr>
        <w:t>cruit additional staff resource</w:t>
      </w:r>
      <w:r w:rsidRPr="002F0E52">
        <w:rPr>
          <w:color w:val="333333"/>
          <w:sz w:val="22"/>
          <w:szCs w:val="22"/>
        </w:rPr>
        <w:t xml:space="preserve"> - and therefore may reduce the final amount.  </w:t>
      </w:r>
    </w:p>
    <w:p w:rsidR="002F0E52" w:rsidRDefault="002F0E52" w:rsidP="002F0E52">
      <w:pPr>
        <w:ind w:left="720"/>
        <w:outlineLvl w:val="0"/>
        <w:rPr>
          <w:rFonts w:eastAsia="Times New Roman" w:cs="Arial"/>
          <w:b/>
          <w:bCs/>
          <w:i/>
          <w:color w:val="444444"/>
          <w:kern w:val="36"/>
          <w:sz w:val="22"/>
          <w:szCs w:val="22"/>
          <w:lang w:val="en-GB" w:eastAsia="en-GB"/>
        </w:rPr>
      </w:pPr>
    </w:p>
    <w:p w:rsidR="0008448F" w:rsidRPr="0008448F" w:rsidRDefault="0008448F" w:rsidP="00886AE3">
      <w:pPr>
        <w:ind w:left="360"/>
        <w:outlineLvl w:val="0"/>
        <w:rPr>
          <w:rFonts w:eastAsia="Times New Roman" w:cs="Arial"/>
          <w:b/>
          <w:bCs/>
          <w:i/>
          <w:color w:val="444444"/>
          <w:kern w:val="36"/>
          <w:sz w:val="22"/>
          <w:szCs w:val="22"/>
          <w:lang w:val="en-GB" w:eastAsia="en-GB"/>
        </w:rPr>
      </w:pPr>
      <w:r w:rsidRPr="0008448F">
        <w:rPr>
          <w:rFonts w:eastAsia="Times New Roman" w:cs="Arial"/>
          <w:b/>
          <w:bCs/>
          <w:i/>
          <w:color w:val="444444"/>
          <w:kern w:val="36"/>
          <w:sz w:val="22"/>
          <w:szCs w:val="22"/>
          <w:lang w:val="en-GB" w:eastAsia="en-GB"/>
        </w:rPr>
        <w:t>Data Protection Officer Service</w:t>
      </w:r>
    </w:p>
    <w:p w:rsidR="0008448F" w:rsidRPr="0008448F" w:rsidRDefault="0008448F" w:rsidP="00886AE3">
      <w:pPr>
        <w:spacing w:after="150"/>
        <w:ind w:left="360"/>
        <w:rPr>
          <w:rFonts w:eastAsia="Times New Roman" w:cs="Times New Roman"/>
          <w:i/>
          <w:sz w:val="22"/>
          <w:szCs w:val="22"/>
          <w:lang w:val="en-GB" w:eastAsia="en-GB"/>
        </w:rPr>
      </w:pPr>
      <w:r w:rsidRPr="0008448F">
        <w:rPr>
          <w:rFonts w:eastAsia="Times New Roman" w:cs="Times New Roman"/>
          <w:i/>
          <w:sz w:val="22"/>
          <w:szCs w:val="22"/>
          <w:lang w:val="en-GB" w:eastAsia="en-GB"/>
        </w:rPr>
        <w:t>According to the </w:t>
      </w:r>
      <w:hyperlink r:id="rId10" w:history="1">
        <w:r w:rsidRPr="0008448F">
          <w:rPr>
            <w:rFonts w:eastAsia="Times New Roman" w:cs="Times New Roman"/>
            <w:i/>
            <w:color w:val="0099FF"/>
            <w:sz w:val="22"/>
            <w:szCs w:val="22"/>
            <w:u w:val="single"/>
            <w:lang w:val="en-GB" w:eastAsia="en-GB"/>
          </w:rPr>
          <w:t>Information Commissioner’s Office</w:t>
        </w:r>
      </w:hyperlink>
      <w:r w:rsidRPr="0008448F">
        <w:rPr>
          <w:rFonts w:eastAsia="Times New Roman" w:cs="Times New Roman"/>
          <w:i/>
          <w:sz w:val="22"/>
          <w:szCs w:val="22"/>
          <w:lang w:val="en-GB" w:eastAsia="en-GB"/>
        </w:rPr>
        <w:t>, a GDPR Data Protection Officer (DPO) can be externally appointed and several organisations can appoint a single DPO between them.</w:t>
      </w:r>
    </w:p>
    <w:p w:rsidR="0008448F" w:rsidRPr="0008448F" w:rsidRDefault="0008448F" w:rsidP="00886AE3">
      <w:pPr>
        <w:spacing w:after="150"/>
        <w:ind w:left="360"/>
        <w:rPr>
          <w:rFonts w:eastAsia="Times New Roman" w:cs="Times New Roman"/>
          <w:i/>
          <w:sz w:val="22"/>
          <w:szCs w:val="22"/>
          <w:lang w:val="en-GB" w:eastAsia="en-GB"/>
        </w:rPr>
      </w:pPr>
      <w:r w:rsidRPr="0008448F">
        <w:rPr>
          <w:rFonts w:eastAsia="Times New Roman" w:cs="Times New Roman"/>
          <w:i/>
          <w:sz w:val="22"/>
          <w:szCs w:val="22"/>
          <w:lang w:val="en-GB" w:eastAsia="en-GB"/>
        </w:rPr>
        <w:t>The DPO should have experience and expert knowledge of data protection law, proportionate to the type of processing you carry out, taking into consideration the level of protection the personal data requires.  The Information Commissioner also says it would be an advantage for a DPO to also have a good knowledge of its industry or sector, as well as its data protection needs and processing activities.</w:t>
      </w:r>
    </w:p>
    <w:p w:rsidR="0008448F" w:rsidRPr="0008448F" w:rsidRDefault="0008448F" w:rsidP="00886AE3">
      <w:pPr>
        <w:spacing w:after="150"/>
        <w:ind w:left="360"/>
        <w:rPr>
          <w:rFonts w:eastAsia="Times New Roman" w:cs="Times New Roman"/>
          <w:i/>
          <w:sz w:val="22"/>
          <w:szCs w:val="22"/>
          <w:lang w:val="en-GB" w:eastAsia="en-GB"/>
        </w:rPr>
      </w:pPr>
      <w:r w:rsidRPr="0008448F">
        <w:rPr>
          <w:rFonts w:eastAsia="Times New Roman" w:cs="Times New Roman"/>
          <w:i/>
          <w:sz w:val="22"/>
          <w:szCs w:val="22"/>
          <w:lang w:val="en-GB" w:eastAsia="en-GB"/>
        </w:rPr>
        <w:t xml:space="preserve">In line with </w:t>
      </w:r>
      <w:proofErr w:type="gramStart"/>
      <w:r w:rsidRPr="0008448F">
        <w:rPr>
          <w:rFonts w:eastAsia="Times New Roman" w:cs="Times New Roman"/>
          <w:i/>
          <w:sz w:val="22"/>
          <w:szCs w:val="22"/>
          <w:lang w:val="en-GB" w:eastAsia="en-GB"/>
        </w:rPr>
        <w:t>this criteria</w:t>
      </w:r>
      <w:proofErr w:type="gramEnd"/>
      <w:r w:rsidRPr="0008448F">
        <w:rPr>
          <w:rFonts w:eastAsia="Times New Roman" w:cs="Times New Roman"/>
          <w:i/>
          <w:sz w:val="22"/>
          <w:szCs w:val="22"/>
          <w:lang w:val="en-GB" w:eastAsia="en-GB"/>
        </w:rPr>
        <w:t>, the ELR GP Federation has sourced suitably experienced and qualified expert support to enable it to fulfil the role of Data Protection Officer for its member practices and/or any other GP practices who wish to subscribe to the service.</w:t>
      </w:r>
    </w:p>
    <w:p w:rsidR="0008448F" w:rsidRPr="0008448F" w:rsidRDefault="0008448F" w:rsidP="00886AE3">
      <w:pPr>
        <w:spacing w:after="150"/>
        <w:ind w:left="360"/>
        <w:rPr>
          <w:rFonts w:eastAsia="Times New Roman" w:cs="Times New Roman"/>
          <w:i/>
          <w:sz w:val="22"/>
          <w:szCs w:val="22"/>
          <w:lang w:val="en-GB" w:eastAsia="en-GB"/>
        </w:rPr>
      </w:pPr>
      <w:r w:rsidRPr="0008448F">
        <w:rPr>
          <w:rFonts w:eastAsia="Times New Roman" w:cs="Times New Roman"/>
          <w:i/>
          <w:sz w:val="22"/>
          <w:szCs w:val="22"/>
          <w:lang w:val="en-GB" w:eastAsia="en-GB"/>
        </w:rPr>
        <w:t>In line with ICO recommendations, the role of the ELR DPO is to:</w:t>
      </w:r>
    </w:p>
    <w:p w:rsidR="0008448F" w:rsidRPr="0008448F" w:rsidRDefault="0008448F" w:rsidP="00CD10D0">
      <w:pPr>
        <w:numPr>
          <w:ilvl w:val="0"/>
          <w:numId w:val="29"/>
        </w:numPr>
        <w:tabs>
          <w:tab w:val="clear" w:pos="720"/>
          <w:tab w:val="num" w:pos="1080"/>
        </w:tabs>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Assist to monitor internal compliance, inform and advise on data protection obligations, provide advice regarding Data Protection Impact Assessments (DPIAs) and act as a contact point for data subjects and the supervisory authority;</w:t>
      </w:r>
    </w:p>
    <w:p w:rsidR="0008448F" w:rsidRPr="0008448F" w:rsidRDefault="0008448F" w:rsidP="00CD10D0">
      <w:pPr>
        <w:numPr>
          <w:ilvl w:val="0"/>
          <w:numId w:val="29"/>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Be independent, an expert in data protection, adequately resourced, and report to the highest management level; and</w:t>
      </w:r>
    </w:p>
    <w:p w:rsidR="0008448F" w:rsidRPr="0008448F" w:rsidRDefault="0008448F" w:rsidP="00CD10D0">
      <w:pPr>
        <w:numPr>
          <w:ilvl w:val="0"/>
          <w:numId w:val="29"/>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Help demonstrate compliance as part of the enhanced focus on accountability.</w:t>
      </w:r>
    </w:p>
    <w:p w:rsidR="0008448F" w:rsidRPr="0008448F" w:rsidRDefault="0008448F" w:rsidP="00886AE3">
      <w:pPr>
        <w:spacing w:after="150"/>
        <w:ind w:left="360"/>
        <w:rPr>
          <w:rFonts w:eastAsia="Times New Roman" w:cs="Times New Roman"/>
          <w:i/>
          <w:sz w:val="22"/>
          <w:szCs w:val="22"/>
          <w:lang w:val="en-GB" w:eastAsia="en-GB"/>
        </w:rPr>
      </w:pPr>
      <w:r w:rsidRPr="0008448F">
        <w:rPr>
          <w:rFonts w:eastAsia="Times New Roman" w:cs="Times New Roman"/>
          <w:i/>
          <w:sz w:val="22"/>
          <w:szCs w:val="22"/>
          <w:lang w:val="en-GB" w:eastAsia="en-GB"/>
        </w:rPr>
        <w:t>To do this, the ELR DPO will provide for any practice signing up to the ELR DPO service:</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The DPO function;</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Access to a </w:t>
      </w:r>
      <w:hyperlink r:id="rId11" w:history="1">
        <w:r w:rsidRPr="0008448F">
          <w:rPr>
            <w:rFonts w:eastAsia="Times New Roman" w:cs="Times New Roman"/>
            <w:i/>
            <w:color w:val="0099FF"/>
            <w:sz w:val="22"/>
            <w:szCs w:val="22"/>
            <w:u w:val="single"/>
            <w:lang w:val="en-GB" w:eastAsia="en-GB"/>
          </w:rPr>
          <w:t>self-assessment toolkit</w:t>
        </w:r>
      </w:hyperlink>
      <w:r w:rsidRPr="0008448F">
        <w:rPr>
          <w:rFonts w:eastAsia="Times New Roman" w:cs="Times New Roman"/>
          <w:i/>
          <w:sz w:val="22"/>
          <w:szCs w:val="22"/>
          <w:lang w:val="en-GB" w:eastAsia="en-GB"/>
        </w:rPr>
        <w:t> to enable self- assessment and registration with the DPO of  current level of GDPR readiness;</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 xml:space="preserve">Initial review by the DPO of that </w:t>
      </w:r>
      <w:proofErr w:type="spellStart"/>
      <w:r w:rsidRPr="0008448F">
        <w:rPr>
          <w:rFonts w:eastAsia="Times New Roman" w:cs="Times New Roman"/>
          <w:i/>
          <w:sz w:val="22"/>
          <w:szCs w:val="22"/>
          <w:lang w:val="en-GB" w:eastAsia="en-GB"/>
        </w:rPr>
        <w:t>self assessment</w:t>
      </w:r>
      <w:proofErr w:type="spellEnd"/>
      <w:r w:rsidRPr="0008448F">
        <w:rPr>
          <w:rFonts w:eastAsia="Times New Roman" w:cs="Times New Roman"/>
          <w:i/>
          <w:sz w:val="22"/>
          <w:szCs w:val="22"/>
          <w:lang w:val="en-GB" w:eastAsia="en-GB"/>
        </w:rPr>
        <w:t xml:space="preserve"> with comments or advice if the self-assessment does not appear to be sufficient;</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A note from the DPO, confirming readiness or advice on steps that may be considered;</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Online guidance for those areas of activity still to be completed;</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Standard templates for such things as Privacy Notices / Leaflets / wording for websites;</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FAQs;</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Feedback/question form relating to GDPR issues;</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An e-mail first point of contact for data protection issues questions  – (</w:t>
      </w:r>
      <w:hyperlink r:id="rId12" w:history="1">
        <w:r w:rsidRPr="0008448F">
          <w:rPr>
            <w:rFonts w:eastAsia="Times New Roman" w:cs="Times New Roman"/>
            <w:i/>
            <w:color w:val="0099FF"/>
            <w:sz w:val="22"/>
            <w:szCs w:val="22"/>
            <w:u w:val="single"/>
            <w:lang w:val="en-GB" w:eastAsia="en-GB"/>
          </w:rPr>
          <w:t>dpo@elrgpfed.com</w:t>
        </w:r>
      </w:hyperlink>
      <w:r w:rsidRPr="0008448F">
        <w:rPr>
          <w:rFonts w:eastAsia="Times New Roman" w:cs="Times New Roman"/>
          <w:i/>
          <w:sz w:val="22"/>
          <w:szCs w:val="22"/>
          <w:lang w:val="en-GB" w:eastAsia="en-GB"/>
        </w:rPr>
        <w:t>);</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Liaison with the ICO, DH, NHS England, BMA as necessary on issues relating to GDPR; and</w:t>
      </w:r>
    </w:p>
    <w:p w:rsidR="0008448F" w:rsidRPr="0008448F" w:rsidRDefault="0008448F" w:rsidP="00CD10D0">
      <w:pPr>
        <w:numPr>
          <w:ilvl w:val="0"/>
          <w:numId w:val="30"/>
        </w:numPr>
        <w:spacing w:before="100" w:beforeAutospacing="1" w:after="100" w:afterAutospacing="1"/>
        <w:ind w:left="1080"/>
        <w:rPr>
          <w:rFonts w:eastAsia="Times New Roman" w:cs="Times New Roman"/>
          <w:i/>
          <w:sz w:val="22"/>
          <w:szCs w:val="22"/>
          <w:lang w:val="en-GB" w:eastAsia="en-GB"/>
        </w:rPr>
      </w:pPr>
      <w:r w:rsidRPr="0008448F">
        <w:rPr>
          <w:rFonts w:eastAsia="Times New Roman" w:cs="Times New Roman"/>
          <w:i/>
          <w:sz w:val="22"/>
          <w:szCs w:val="22"/>
          <w:lang w:val="en-GB" w:eastAsia="en-GB"/>
        </w:rPr>
        <w:t>An annual online GDPR refresher assessment for each member practice.</w:t>
      </w:r>
    </w:p>
    <w:p w:rsidR="00616057" w:rsidRDefault="0008448F" w:rsidP="00661D13">
      <w:pPr>
        <w:spacing w:after="150"/>
        <w:ind w:left="360"/>
        <w:rPr>
          <w:rFonts w:ascii="Times New Roman" w:eastAsia="Times New Roman" w:hAnsi="Times New Roman" w:cs="Times New Roman"/>
          <w:lang w:val="en-GB" w:eastAsia="en-GB"/>
        </w:rPr>
      </w:pPr>
      <w:r w:rsidRPr="0008448F">
        <w:rPr>
          <w:rFonts w:eastAsia="Times New Roman" w:cs="Times New Roman"/>
          <w:i/>
          <w:sz w:val="22"/>
          <w:szCs w:val="22"/>
          <w:lang w:val="en-GB" w:eastAsia="en-GB"/>
        </w:rPr>
        <w:t>For more information on the ELR DPO Service, contact </w:t>
      </w:r>
      <w:hyperlink r:id="rId13" w:history="1">
        <w:r w:rsidRPr="0008448F">
          <w:rPr>
            <w:rFonts w:eastAsia="Times New Roman" w:cs="Times New Roman"/>
            <w:i/>
            <w:color w:val="0099FF"/>
            <w:sz w:val="22"/>
            <w:szCs w:val="22"/>
            <w:u w:val="single"/>
            <w:lang w:val="en-GB" w:eastAsia="en-GB"/>
          </w:rPr>
          <w:t>james.watkins@elrgpfed.com</w:t>
        </w:r>
      </w:hyperlink>
      <w:r w:rsidRPr="0008448F">
        <w:rPr>
          <w:rFonts w:ascii="Times New Roman" w:eastAsia="Times New Roman" w:hAnsi="Times New Roman" w:cs="Times New Roman"/>
          <w:lang w:val="en-GB" w:eastAsia="en-GB"/>
        </w:rPr>
        <w:t> </w:t>
      </w:r>
    </w:p>
    <w:p w:rsidR="00616057" w:rsidRPr="00616057" w:rsidRDefault="00616057" w:rsidP="00661D13">
      <w:pPr>
        <w:pStyle w:val="ListParagraph"/>
        <w:widowControl w:val="0"/>
        <w:numPr>
          <w:ilvl w:val="0"/>
          <w:numId w:val="1"/>
        </w:numPr>
        <w:tabs>
          <w:tab w:val="left" w:pos="220"/>
          <w:tab w:val="left" w:pos="720"/>
        </w:tabs>
        <w:autoSpaceDE w:val="0"/>
        <w:autoSpaceDN w:val="0"/>
        <w:adjustRightInd w:val="0"/>
        <w:spacing w:after="150"/>
        <w:rPr>
          <w:rFonts w:ascii="Times New Roman" w:eastAsia="Times New Roman" w:hAnsi="Times New Roman" w:cs="Times New Roman"/>
          <w:lang w:val="en-GB" w:eastAsia="en-GB"/>
        </w:rPr>
      </w:pPr>
      <w:r>
        <w:rPr>
          <w:rFonts w:cs="Arial"/>
          <w:b/>
          <w:sz w:val="22"/>
          <w:szCs w:val="22"/>
        </w:rPr>
        <w:lastRenderedPageBreak/>
        <w:t xml:space="preserve">Project </w:t>
      </w:r>
      <w:bookmarkStart w:id="0" w:name="_GoBack"/>
      <w:bookmarkEnd w:id="0"/>
      <w:r w:rsidRPr="00616057">
        <w:rPr>
          <w:rFonts w:cs="Arial"/>
          <w:b/>
          <w:sz w:val="22"/>
          <w:szCs w:val="22"/>
        </w:rPr>
        <w:t xml:space="preserve">opportunity </w:t>
      </w:r>
      <w:r w:rsidRPr="00616057">
        <w:rPr>
          <w:rFonts w:cs="Arial"/>
          <w:b/>
          <w:sz w:val="22"/>
          <w:szCs w:val="22"/>
        </w:rPr>
        <w:t xml:space="preserve"> - </w:t>
      </w:r>
      <w:r w:rsidRPr="00616057">
        <w:rPr>
          <w:rFonts w:cs="Arial"/>
          <w:sz w:val="22"/>
          <w:szCs w:val="22"/>
        </w:rPr>
        <w:t>see note below for discussion</w:t>
      </w:r>
      <w:r w:rsidRPr="00616057">
        <w:rPr>
          <w:rFonts w:cs="Arial"/>
          <w:b/>
          <w:sz w:val="22"/>
          <w:szCs w:val="22"/>
        </w:rPr>
        <w:t xml:space="preserve"> </w:t>
      </w:r>
    </w:p>
    <w:p w:rsidR="00616057" w:rsidRDefault="00616057" w:rsidP="00616057">
      <w:pPr>
        <w:widowControl w:val="0"/>
        <w:tabs>
          <w:tab w:val="left" w:pos="220"/>
          <w:tab w:val="left" w:pos="720"/>
        </w:tabs>
        <w:autoSpaceDE w:val="0"/>
        <w:autoSpaceDN w:val="0"/>
        <w:adjustRightInd w:val="0"/>
        <w:spacing w:after="150"/>
        <w:rPr>
          <w:rFonts w:cs="Arial"/>
          <w:b/>
          <w:sz w:val="22"/>
          <w:szCs w:val="22"/>
        </w:rPr>
      </w:pP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ahoma" w:eastAsia="Times New Roman" w:hAnsi="Tahoma" w:cs="Tahoma"/>
          <w:b/>
          <w:bCs/>
          <w:color w:val="000000"/>
          <w:sz w:val="20"/>
          <w:szCs w:val="20"/>
          <w:lang w:eastAsia="en-GB"/>
        </w:rPr>
        <w:t>From:</w:t>
      </w:r>
      <w:r w:rsidRPr="00616057">
        <w:rPr>
          <w:rFonts w:ascii="Tahoma" w:eastAsia="Times New Roman" w:hAnsi="Tahoma" w:cs="Tahoma"/>
          <w:color w:val="000000"/>
          <w:sz w:val="20"/>
          <w:szCs w:val="20"/>
          <w:lang w:eastAsia="en-GB"/>
        </w:rPr>
        <w:t> JONES, Tim (LEICESTERSHIRE PARTNERSHIP NHS TRUST) [mailto:tim.jones@nhs.net] </w:t>
      </w:r>
      <w:r w:rsidRPr="00616057">
        <w:rPr>
          <w:rFonts w:ascii="Tahoma" w:eastAsia="Times New Roman" w:hAnsi="Tahoma" w:cs="Tahoma"/>
          <w:color w:val="000000"/>
          <w:sz w:val="20"/>
          <w:szCs w:val="20"/>
          <w:lang w:eastAsia="en-GB"/>
        </w:rPr>
        <w:br/>
      </w:r>
      <w:r w:rsidRPr="00616057">
        <w:rPr>
          <w:rFonts w:ascii="Tahoma" w:eastAsia="Times New Roman" w:hAnsi="Tahoma" w:cs="Tahoma"/>
          <w:b/>
          <w:bCs/>
          <w:color w:val="000000"/>
          <w:sz w:val="20"/>
          <w:szCs w:val="20"/>
          <w:lang w:eastAsia="en-GB"/>
        </w:rPr>
        <w:t>Sent:</w:t>
      </w:r>
      <w:r w:rsidRPr="00616057">
        <w:rPr>
          <w:rFonts w:ascii="Tahoma" w:eastAsia="Times New Roman" w:hAnsi="Tahoma" w:cs="Tahoma"/>
          <w:color w:val="000000"/>
          <w:sz w:val="20"/>
          <w:szCs w:val="20"/>
          <w:lang w:eastAsia="en-GB"/>
        </w:rPr>
        <w:t> 15 May 2018 16:14</w:t>
      </w:r>
      <w:r w:rsidRPr="00616057">
        <w:rPr>
          <w:rFonts w:ascii="Tahoma" w:eastAsia="Times New Roman" w:hAnsi="Tahoma" w:cs="Tahoma"/>
          <w:color w:val="000000"/>
          <w:sz w:val="20"/>
          <w:szCs w:val="20"/>
          <w:lang w:eastAsia="en-GB"/>
        </w:rPr>
        <w:br/>
      </w:r>
      <w:r w:rsidRPr="00616057">
        <w:rPr>
          <w:rFonts w:ascii="Tahoma" w:eastAsia="Times New Roman" w:hAnsi="Tahoma" w:cs="Tahoma"/>
          <w:b/>
          <w:bCs/>
          <w:color w:val="000000"/>
          <w:sz w:val="20"/>
          <w:szCs w:val="20"/>
          <w:lang w:eastAsia="en-GB"/>
        </w:rPr>
        <w:t>To:</w:t>
      </w:r>
      <w:r w:rsidRPr="00616057">
        <w:rPr>
          <w:rFonts w:ascii="Tahoma" w:eastAsia="Times New Roman" w:hAnsi="Tahoma" w:cs="Tahoma"/>
          <w:color w:val="000000"/>
          <w:sz w:val="20"/>
          <w:szCs w:val="20"/>
          <w:lang w:eastAsia="en-GB"/>
        </w:rPr>
        <w:t> Chidlow G</w:t>
      </w:r>
      <w:r w:rsidRPr="00616057">
        <w:rPr>
          <w:rFonts w:ascii="Tahoma" w:eastAsia="Times New Roman" w:hAnsi="Tahoma" w:cs="Tahoma"/>
          <w:color w:val="000000"/>
          <w:sz w:val="20"/>
          <w:szCs w:val="20"/>
          <w:lang w:eastAsia="en-GB"/>
        </w:rPr>
        <w:br/>
      </w:r>
      <w:r w:rsidRPr="00616057">
        <w:rPr>
          <w:rFonts w:ascii="Tahoma" w:eastAsia="Times New Roman" w:hAnsi="Tahoma" w:cs="Tahoma"/>
          <w:b/>
          <w:bCs/>
          <w:color w:val="000000"/>
          <w:sz w:val="20"/>
          <w:szCs w:val="20"/>
          <w:lang w:eastAsia="en-GB"/>
        </w:rPr>
        <w:t>Cc:</w:t>
      </w:r>
      <w:r w:rsidRPr="00616057">
        <w:rPr>
          <w:rFonts w:ascii="Tahoma" w:eastAsia="Times New Roman" w:hAnsi="Tahoma" w:cs="Tahoma"/>
          <w:color w:val="000000"/>
          <w:sz w:val="20"/>
          <w:szCs w:val="20"/>
          <w:lang w:eastAsia="en-GB"/>
        </w:rPr>
        <w:t> sat.sandhu@ucb.com</w:t>
      </w:r>
      <w:r w:rsidRPr="00616057">
        <w:rPr>
          <w:rFonts w:ascii="Tahoma" w:eastAsia="Times New Roman" w:hAnsi="Tahoma" w:cs="Tahoma"/>
          <w:color w:val="000000"/>
          <w:sz w:val="20"/>
          <w:szCs w:val="20"/>
          <w:lang w:eastAsia="en-GB"/>
        </w:rPr>
        <w:br/>
      </w:r>
      <w:r w:rsidRPr="00616057">
        <w:rPr>
          <w:rFonts w:ascii="Tahoma" w:eastAsia="Times New Roman" w:hAnsi="Tahoma" w:cs="Tahoma"/>
          <w:b/>
          <w:bCs/>
          <w:color w:val="000000"/>
          <w:sz w:val="20"/>
          <w:szCs w:val="20"/>
          <w:lang w:eastAsia="en-GB"/>
        </w:rPr>
        <w:t>Subject:</w:t>
      </w:r>
      <w:r w:rsidRPr="00616057">
        <w:rPr>
          <w:rFonts w:ascii="Tahoma" w:eastAsia="Times New Roman" w:hAnsi="Tahoma" w:cs="Tahoma"/>
          <w:color w:val="000000"/>
          <w:sz w:val="20"/>
          <w:szCs w:val="20"/>
          <w:lang w:eastAsia="en-GB"/>
        </w:rPr>
        <w:t> Opportunity</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imes New Roman" w:eastAsia="Times New Roman" w:hAnsi="Times New Roman" w:cs="Times New Roman"/>
          <w:color w:val="000000"/>
          <w:lang w:val="en-GB" w:eastAsia="en-GB"/>
        </w:rPr>
        <w:t> </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Calibri" w:eastAsia="Times New Roman" w:hAnsi="Calibri" w:cs="Times New Roman"/>
          <w:color w:val="000000"/>
          <w:lang w:val="en-GB" w:eastAsia="en-GB"/>
        </w:rPr>
        <w:t>Hello Gareth</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imes New Roman" w:eastAsia="Times New Roman" w:hAnsi="Times New Roman" w:cs="Times New Roman"/>
          <w:color w:val="000000"/>
          <w:lang w:val="en-GB" w:eastAsia="en-GB"/>
        </w:rPr>
        <w:t> </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Calibri" w:eastAsia="Times New Roman" w:hAnsi="Calibri" w:cs="Times New Roman"/>
          <w:color w:val="000000"/>
          <w:lang w:val="en-GB" w:eastAsia="en-GB"/>
        </w:rPr>
        <w:t>Forgive me for contacting you out of the blue but you came to mind in respect of a potential project that I am trying to get off the ground with a pharma company.  I am working in my capacity as adviser to the National Osteoporosis Society, a charity working to improve care for people with the disease, particularly in regard to prevention of fragility fractures.  We are looking to test out models of care in general practice (perhaps with a GP federation) for secondary fracture prevention, particularly vertebral fracture.   UCB are our partner and potential funder.  I have looked at relevant prescribing data for LLR (</w:t>
      </w:r>
      <w:proofErr w:type="spellStart"/>
      <w:r w:rsidRPr="00616057">
        <w:rPr>
          <w:rFonts w:ascii="Calibri" w:eastAsia="Times New Roman" w:hAnsi="Calibri" w:cs="Times New Roman"/>
          <w:color w:val="000000"/>
          <w:lang w:val="en-GB" w:eastAsia="en-GB"/>
        </w:rPr>
        <w:t>bisphsophonates</w:t>
      </w:r>
      <w:proofErr w:type="spellEnd"/>
      <w:r w:rsidRPr="00616057">
        <w:rPr>
          <w:rFonts w:ascii="Calibri" w:eastAsia="Times New Roman" w:hAnsi="Calibri" w:cs="Times New Roman"/>
          <w:color w:val="000000"/>
          <w:lang w:val="en-GB" w:eastAsia="en-GB"/>
        </w:rPr>
        <w:t xml:space="preserve"> and </w:t>
      </w:r>
      <w:proofErr w:type="spellStart"/>
      <w:r w:rsidRPr="00616057">
        <w:rPr>
          <w:rFonts w:ascii="Calibri" w:eastAsia="Times New Roman" w:hAnsi="Calibri" w:cs="Times New Roman"/>
          <w:color w:val="000000"/>
          <w:lang w:val="en-GB" w:eastAsia="en-GB"/>
        </w:rPr>
        <w:t>denosumab</w:t>
      </w:r>
      <w:proofErr w:type="spellEnd"/>
      <w:r w:rsidRPr="00616057">
        <w:rPr>
          <w:rFonts w:ascii="Calibri" w:eastAsia="Times New Roman" w:hAnsi="Calibri" w:cs="Times New Roman"/>
          <w:color w:val="000000"/>
          <w:lang w:val="en-GB" w:eastAsia="en-GB"/>
        </w:rPr>
        <w:t>) which shows that you are doing well compared to the national average and wonder if you would consider working with us on a project.  I don't anticipate a great deal of work and I envisage that costs in participating practices would be supported.</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imes New Roman" w:eastAsia="Times New Roman" w:hAnsi="Times New Roman" w:cs="Times New Roman"/>
          <w:color w:val="000000"/>
          <w:lang w:val="en-GB" w:eastAsia="en-GB"/>
        </w:rPr>
        <w:t> </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Calibri" w:eastAsia="Times New Roman" w:hAnsi="Calibri" w:cs="Times New Roman"/>
          <w:color w:val="000000"/>
          <w:lang w:val="en-GB" w:eastAsia="en-GB"/>
        </w:rPr>
        <w:t>Let me know if you are interested and we can fix an initial discussion to explore the project.</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imes New Roman" w:eastAsia="Times New Roman" w:hAnsi="Times New Roman" w:cs="Times New Roman"/>
          <w:color w:val="000000"/>
          <w:lang w:val="en-GB" w:eastAsia="en-GB"/>
        </w:rPr>
        <w:t> </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Calibri" w:eastAsia="Times New Roman" w:hAnsi="Calibri" w:cs="Times New Roman"/>
          <w:color w:val="000000"/>
          <w:lang w:val="en-GB" w:eastAsia="en-GB"/>
        </w:rPr>
        <w:t>Kind regards</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imes New Roman" w:eastAsia="Times New Roman" w:hAnsi="Times New Roman" w:cs="Times New Roman"/>
          <w:color w:val="000000"/>
          <w:lang w:val="en-GB" w:eastAsia="en-GB"/>
        </w:rPr>
        <w:t> </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imes New Roman" w:eastAsia="Times New Roman" w:hAnsi="Times New Roman" w:cs="Times New Roman"/>
          <w:color w:val="000000"/>
          <w:lang w:val="en-GB" w:eastAsia="en-GB"/>
        </w:rPr>
        <w:t> </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ahoma" w:eastAsia="Times New Roman" w:hAnsi="Tahoma" w:cs="Tahoma"/>
          <w:b/>
          <w:bCs/>
          <w:i/>
          <w:iCs/>
          <w:color w:val="000000"/>
          <w:sz w:val="20"/>
          <w:szCs w:val="20"/>
          <w:lang w:val="en-GB" w:eastAsia="en-GB"/>
        </w:rPr>
        <w:t>Tim Jones</w:t>
      </w:r>
    </w:p>
    <w:p w:rsidR="00616057" w:rsidRPr="00616057" w:rsidRDefault="00616057" w:rsidP="00616057">
      <w:pPr>
        <w:shd w:val="clear" w:color="auto" w:fill="FFFFFF"/>
        <w:rPr>
          <w:rFonts w:ascii="Times New Roman" w:eastAsia="Times New Roman" w:hAnsi="Times New Roman" w:cs="Times New Roman"/>
          <w:color w:val="000000"/>
          <w:lang w:val="en-GB" w:eastAsia="en-GB"/>
        </w:rPr>
      </w:pPr>
      <w:r w:rsidRPr="00616057">
        <w:rPr>
          <w:rFonts w:ascii="Tahoma" w:eastAsia="Times New Roman" w:hAnsi="Tahoma" w:cs="Tahoma"/>
          <w:b/>
          <w:bCs/>
          <w:i/>
          <w:iCs/>
          <w:color w:val="000000"/>
          <w:sz w:val="20"/>
          <w:szCs w:val="20"/>
          <w:lang w:val="en-GB" w:eastAsia="en-GB"/>
        </w:rPr>
        <w:t>m. 07811 255171</w:t>
      </w:r>
    </w:p>
    <w:p w:rsidR="00616057" w:rsidRPr="00616057" w:rsidRDefault="00616057" w:rsidP="00616057">
      <w:pPr>
        <w:spacing w:after="200" w:line="276" w:lineRule="auto"/>
        <w:rPr>
          <w:rFonts w:eastAsiaTheme="minorHAnsi"/>
          <w:sz w:val="22"/>
          <w:szCs w:val="22"/>
          <w:lang w:val="en-GB"/>
        </w:rPr>
      </w:pPr>
    </w:p>
    <w:p w:rsidR="008B45C5" w:rsidRPr="00616057" w:rsidRDefault="008B45C5" w:rsidP="00616057">
      <w:pPr>
        <w:widowControl w:val="0"/>
        <w:tabs>
          <w:tab w:val="left" w:pos="220"/>
          <w:tab w:val="left" w:pos="720"/>
        </w:tabs>
        <w:autoSpaceDE w:val="0"/>
        <w:autoSpaceDN w:val="0"/>
        <w:adjustRightInd w:val="0"/>
        <w:spacing w:after="150"/>
        <w:rPr>
          <w:rFonts w:ascii="Times New Roman" w:eastAsia="Times New Roman" w:hAnsi="Times New Roman" w:cs="Times New Roman"/>
          <w:lang w:val="en-GB" w:eastAsia="en-GB"/>
        </w:rPr>
      </w:pPr>
      <w:r w:rsidRPr="00616057">
        <w:rPr>
          <w:rFonts w:cs="Arial"/>
          <w:b/>
          <w:sz w:val="22"/>
          <w:szCs w:val="22"/>
        </w:rPr>
        <w:br w:type="page"/>
      </w:r>
    </w:p>
    <w:p w:rsidR="000A427F" w:rsidRPr="00193521" w:rsidRDefault="00193521" w:rsidP="00B330BE">
      <w:pPr>
        <w:pStyle w:val="ListParagraph"/>
        <w:widowControl w:val="0"/>
        <w:tabs>
          <w:tab w:val="left" w:pos="220"/>
          <w:tab w:val="left" w:pos="720"/>
        </w:tabs>
        <w:autoSpaceDE w:val="0"/>
        <w:autoSpaceDN w:val="0"/>
        <w:adjustRightInd w:val="0"/>
        <w:spacing w:before="240"/>
        <w:ind w:left="360"/>
        <w:rPr>
          <w:rFonts w:cs="Arial"/>
          <w:b/>
          <w:sz w:val="22"/>
          <w:szCs w:val="22"/>
          <w:u w:val="single"/>
        </w:rPr>
      </w:pPr>
      <w:r w:rsidRPr="00193521">
        <w:rPr>
          <w:rFonts w:cs="Arial"/>
          <w:b/>
          <w:sz w:val="22"/>
          <w:szCs w:val="22"/>
          <w:u w:val="single"/>
        </w:rPr>
        <w:lastRenderedPageBreak/>
        <w:t>Appendix A</w:t>
      </w:r>
      <w:r w:rsidR="00EE7A4B" w:rsidRPr="00193521">
        <w:rPr>
          <w:rFonts w:cs="Arial"/>
          <w:b/>
          <w:sz w:val="22"/>
          <w:szCs w:val="22"/>
          <w:u w:val="single"/>
        </w:rPr>
        <w:t xml:space="preserve"> </w:t>
      </w:r>
      <w:r>
        <w:rPr>
          <w:rFonts w:cs="Arial"/>
          <w:b/>
          <w:sz w:val="22"/>
          <w:szCs w:val="22"/>
          <w:u w:val="single"/>
        </w:rPr>
        <w:t>–</w:t>
      </w:r>
      <w:r w:rsidR="00EE7A4B" w:rsidRPr="00193521">
        <w:rPr>
          <w:rFonts w:cs="Arial"/>
          <w:b/>
          <w:sz w:val="22"/>
          <w:szCs w:val="22"/>
          <w:u w:val="single"/>
        </w:rPr>
        <w:t xml:space="preserve"> </w:t>
      </w:r>
      <w:r w:rsidR="008B45C5" w:rsidRPr="00193521">
        <w:rPr>
          <w:rFonts w:cs="Arial"/>
          <w:b/>
          <w:sz w:val="22"/>
          <w:szCs w:val="22"/>
          <w:u w:val="single"/>
        </w:rPr>
        <w:t>Localities</w:t>
      </w:r>
      <w:r>
        <w:rPr>
          <w:rFonts w:cs="Arial"/>
          <w:b/>
          <w:sz w:val="22"/>
          <w:szCs w:val="22"/>
          <w:u w:val="single"/>
        </w:rPr>
        <w:t>’</w:t>
      </w:r>
      <w:r w:rsidR="008B45C5" w:rsidRPr="00193521">
        <w:rPr>
          <w:rFonts w:cs="Arial"/>
          <w:b/>
          <w:sz w:val="22"/>
          <w:szCs w:val="22"/>
          <w:u w:val="single"/>
        </w:rPr>
        <w:t xml:space="preserve"> Transformation Plans</w:t>
      </w:r>
    </w:p>
    <w:p w:rsidR="00E066EF" w:rsidRDefault="00E066EF" w:rsidP="00E066EF">
      <w:pPr>
        <w:pStyle w:val="ListParagraph"/>
        <w:rPr>
          <w:rFonts w:cs="Arial"/>
          <w:sz w:val="22"/>
          <w:szCs w:val="22"/>
        </w:rPr>
      </w:pPr>
    </w:p>
    <w:p w:rsidR="008B45C5" w:rsidRPr="007B0AC4" w:rsidRDefault="008B45C5" w:rsidP="00EE7A4B">
      <w:pPr>
        <w:spacing w:line="360" w:lineRule="auto"/>
        <w:ind w:left="360"/>
        <w:rPr>
          <w:rFonts w:cs="Arial"/>
          <w:sz w:val="22"/>
          <w:szCs w:val="22"/>
        </w:rPr>
      </w:pPr>
      <w:proofErr w:type="spellStart"/>
      <w:r w:rsidRPr="007B0AC4">
        <w:rPr>
          <w:rFonts w:cs="Arial"/>
          <w:b/>
          <w:sz w:val="22"/>
          <w:szCs w:val="22"/>
        </w:rPr>
        <w:t>Oadby</w:t>
      </w:r>
      <w:proofErr w:type="spellEnd"/>
      <w:r w:rsidRPr="007B0AC4">
        <w:rPr>
          <w:rFonts w:cs="Arial"/>
          <w:b/>
          <w:sz w:val="22"/>
          <w:szCs w:val="22"/>
        </w:rPr>
        <w:t xml:space="preserve"> &amp; </w:t>
      </w:r>
      <w:proofErr w:type="spellStart"/>
      <w:r w:rsidRPr="007B0AC4">
        <w:rPr>
          <w:rFonts w:cs="Arial"/>
          <w:b/>
          <w:sz w:val="22"/>
          <w:szCs w:val="22"/>
        </w:rPr>
        <w:t>Wigston</w:t>
      </w:r>
      <w:proofErr w:type="spellEnd"/>
      <w:r w:rsidRPr="007B0AC4">
        <w:rPr>
          <w:rFonts w:cs="Arial"/>
          <w:sz w:val="22"/>
          <w:szCs w:val="22"/>
        </w:rPr>
        <w:t xml:space="preserve"> (</w:t>
      </w:r>
      <w:proofErr w:type="spellStart"/>
      <w:r w:rsidRPr="007B0AC4">
        <w:rPr>
          <w:rFonts w:cs="Arial"/>
          <w:sz w:val="22"/>
          <w:szCs w:val="22"/>
        </w:rPr>
        <w:t>Wigston</w:t>
      </w:r>
      <w:proofErr w:type="spellEnd"/>
      <w:r w:rsidRPr="007B0AC4">
        <w:rPr>
          <w:rFonts w:cs="Arial"/>
          <w:sz w:val="22"/>
          <w:szCs w:val="22"/>
        </w:rPr>
        <w:t xml:space="preserve"> Central, </w:t>
      </w:r>
      <w:proofErr w:type="spellStart"/>
      <w:r w:rsidRPr="007B0AC4">
        <w:rPr>
          <w:rFonts w:cs="Arial"/>
          <w:sz w:val="22"/>
          <w:szCs w:val="22"/>
        </w:rPr>
        <w:t>Bushloe</w:t>
      </w:r>
      <w:proofErr w:type="spellEnd"/>
      <w:r w:rsidRPr="007B0AC4">
        <w:rPr>
          <w:rFonts w:cs="Arial"/>
          <w:sz w:val="22"/>
          <w:szCs w:val="22"/>
        </w:rPr>
        <w:t xml:space="preserve">, South </w:t>
      </w:r>
      <w:proofErr w:type="spellStart"/>
      <w:r w:rsidRPr="007B0AC4">
        <w:rPr>
          <w:rFonts w:cs="Arial"/>
          <w:sz w:val="22"/>
          <w:szCs w:val="22"/>
        </w:rPr>
        <w:t>Wigston</w:t>
      </w:r>
      <w:proofErr w:type="spellEnd"/>
      <w:r w:rsidRPr="007B0AC4">
        <w:rPr>
          <w:rFonts w:cs="Arial"/>
          <w:sz w:val="22"/>
          <w:szCs w:val="22"/>
        </w:rPr>
        <w:t>, Central, Croft, Severn, Rosemead)</w:t>
      </w:r>
    </w:p>
    <w:p w:rsidR="008B45C5" w:rsidRDefault="008B45C5" w:rsidP="00CD10D0">
      <w:pPr>
        <w:numPr>
          <w:ilvl w:val="0"/>
          <w:numId w:val="20"/>
        </w:numPr>
        <w:spacing w:after="200" w:line="360" w:lineRule="auto"/>
        <w:contextualSpacing/>
        <w:rPr>
          <w:rFonts w:eastAsiaTheme="minorHAnsi"/>
          <w:sz w:val="22"/>
          <w:szCs w:val="22"/>
          <w:lang w:val="en-GB"/>
        </w:rPr>
      </w:pPr>
      <w:r w:rsidRPr="00252807">
        <w:rPr>
          <w:rFonts w:eastAsiaTheme="minorHAnsi"/>
          <w:b/>
          <w:sz w:val="22"/>
          <w:szCs w:val="22"/>
          <w:lang w:val="en-GB"/>
        </w:rPr>
        <w:t xml:space="preserve">Extend the Locality para-medical team and share local expertise </w:t>
      </w:r>
      <w:r>
        <w:rPr>
          <w:rFonts w:eastAsiaTheme="minorHAnsi"/>
          <w:sz w:val="22"/>
          <w:szCs w:val="22"/>
          <w:lang w:val="en-GB"/>
        </w:rPr>
        <w:t>–</w:t>
      </w:r>
      <w:r w:rsidRPr="00252807">
        <w:rPr>
          <w:rFonts w:eastAsiaTheme="minorHAnsi"/>
          <w:sz w:val="22"/>
          <w:szCs w:val="22"/>
          <w:lang w:val="en-GB"/>
        </w:rPr>
        <w:t xml:space="preserve"> </w:t>
      </w:r>
    </w:p>
    <w:p w:rsidR="008B45C5" w:rsidRPr="00252807" w:rsidRDefault="008B45C5" w:rsidP="00CD10D0">
      <w:pPr>
        <w:numPr>
          <w:ilvl w:val="0"/>
          <w:numId w:val="20"/>
        </w:numPr>
        <w:spacing w:after="200" w:line="360" w:lineRule="auto"/>
        <w:contextualSpacing/>
        <w:rPr>
          <w:rFonts w:eastAsiaTheme="minorHAnsi"/>
          <w:sz w:val="22"/>
          <w:szCs w:val="22"/>
          <w:lang w:val="en-GB"/>
        </w:rPr>
      </w:pPr>
      <w:r w:rsidRPr="00252807">
        <w:rPr>
          <w:rFonts w:eastAsiaTheme="minorHAnsi"/>
          <w:b/>
          <w:sz w:val="22"/>
          <w:szCs w:val="22"/>
          <w:lang w:val="en-GB"/>
        </w:rPr>
        <w:t>Acute access</w:t>
      </w:r>
      <w:r w:rsidRPr="00252807">
        <w:rPr>
          <w:rFonts w:eastAsiaTheme="minorHAnsi"/>
          <w:sz w:val="22"/>
          <w:szCs w:val="22"/>
          <w:lang w:val="en-GB"/>
        </w:rPr>
        <w:t xml:space="preserve"> – review our approach to Acute on the Day access for patients in </w:t>
      </w:r>
      <w:proofErr w:type="spellStart"/>
      <w:r w:rsidRPr="00252807">
        <w:rPr>
          <w:rFonts w:eastAsiaTheme="minorHAnsi"/>
          <w:sz w:val="22"/>
          <w:szCs w:val="22"/>
          <w:lang w:val="en-GB"/>
        </w:rPr>
        <w:t>Oadby</w:t>
      </w:r>
      <w:proofErr w:type="spellEnd"/>
      <w:r w:rsidRPr="00252807">
        <w:rPr>
          <w:rFonts w:eastAsiaTheme="minorHAnsi"/>
          <w:sz w:val="22"/>
          <w:szCs w:val="22"/>
          <w:lang w:val="en-GB"/>
        </w:rPr>
        <w:t xml:space="preserve"> and </w:t>
      </w:r>
      <w:proofErr w:type="spellStart"/>
      <w:r w:rsidRPr="00252807">
        <w:rPr>
          <w:rFonts w:eastAsiaTheme="minorHAnsi"/>
          <w:sz w:val="22"/>
          <w:szCs w:val="22"/>
          <w:lang w:val="en-GB"/>
        </w:rPr>
        <w:t>Wigston</w:t>
      </w:r>
      <w:proofErr w:type="spellEnd"/>
      <w:r w:rsidRPr="00252807">
        <w:rPr>
          <w:rFonts w:eastAsiaTheme="minorHAnsi"/>
          <w:sz w:val="22"/>
          <w:szCs w:val="22"/>
          <w:lang w:val="en-GB"/>
        </w:rPr>
        <w:t xml:space="preserve"> and trial new approaches.</w:t>
      </w:r>
    </w:p>
    <w:p w:rsidR="008B45C5" w:rsidRDefault="008B45C5" w:rsidP="00CD10D0">
      <w:pPr>
        <w:numPr>
          <w:ilvl w:val="0"/>
          <w:numId w:val="20"/>
        </w:numPr>
        <w:spacing w:after="200" w:line="360" w:lineRule="auto"/>
        <w:contextualSpacing/>
        <w:rPr>
          <w:rFonts w:eastAsiaTheme="minorHAnsi"/>
          <w:sz w:val="22"/>
          <w:szCs w:val="22"/>
          <w:lang w:val="en-GB"/>
        </w:rPr>
      </w:pPr>
      <w:r w:rsidRPr="00252807">
        <w:rPr>
          <w:rFonts w:eastAsiaTheme="minorHAnsi"/>
          <w:b/>
          <w:sz w:val="22"/>
          <w:szCs w:val="22"/>
          <w:lang w:val="en-GB"/>
        </w:rPr>
        <w:t>Demonstrating GP at scale through formal changes to working arrangements</w:t>
      </w:r>
      <w:r w:rsidRPr="00252807">
        <w:rPr>
          <w:rFonts w:eastAsiaTheme="minorHAnsi"/>
          <w:sz w:val="22"/>
          <w:szCs w:val="22"/>
          <w:lang w:val="en-GB"/>
        </w:rPr>
        <w:t xml:space="preserve"> in t</w:t>
      </w:r>
      <w:r>
        <w:rPr>
          <w:rFonts w:eastAsiaTheme="minorHAnsi"/>
          <w:sz w:val="22"/>
          <w:szCs w:val="22"/>
          <w:lang w:val="en-GB"/>
        </w:rPr>
        <w:t xml:space="preserve">wo practices </w:t>
      </w:r>
    </w:p>
    <w:p w:rsidR="008B45C5" w:rsidRPr="00252807" w:rsidRDefault="008B45C5" w:rsidP="00CD10D0">
      <w:pPr>
        <w:numPr>
          <w:ilvl w:val="0"/>
          <w:numId w:val="20"/>
        </w:numPr>
        <w:spacing w:after="200" w:line="360" w:lineRule="auto"/>
        <w:contextualSpacing/>
        <w:rPr>
          <w:rFonts w:cs="Arial"/>
          <w:sz w:val="22"/>
          <w:szCs w:val="22"/>
        </w:rPr>
      </w:pPr>
      <w:r w:rsidRPr="00252807">
        <w:rPr>
          <w:rFonts w:eastAsiaTheme="minorHAnsi"/>
          <w:b/>
          <w:sz w:val="22"/>
          <w:szCs w:val="22"/>
          <w:lang w:val="en-GB"/>
        </w:rPr>
        <w:t xml:space="preserve">Social prescribing and integrating with community-based services to support disease prevention </w:t>
      </w:r>
      <w:r>
        <w:rPr>
          <w:rFonts w:eastAsiaTheme="minorHAnsi"/>
          <w:sz w:val="22"/>
          <w:szCs w:val="22"/>
          <w:lang w:val="en-GB"/>
        </w:rPr>
        <w:t xml:space="preserve"> </w:t>
      </w:r>
    </w:p>
    <w:p w:rsidR="008B45C5" w:rsidRDefault="008B45C5" w:rsidP="00EE7A4B">
      <w:pPr>
        <w:spacing w:line="360" w:lineRule="auto"/>
        <w:ind w:left="360"/>
        <w:rPr>
          <w:rFonts w:cs="Arial"/>
          <w:b/>
          <w:sz w:val="22"/>
          <w:szCs w:val="22"/>
        </w:rPr>
      </w:pPr>
    </w:p>
    <w:p w:rsidR="008B45C5" w:rsidRPr="007B0AC4" w:rsidRDefault="008B45C5" w:rsidP="00EE7A4B">
      <w:pPr>
        <w:spacing w:line="360" w:lineRule="auto"/>
        <w:ind w:left="360"/>
        <w:rPr>
          <w:rFonts w:cs="Arial"/>
          <w:sz w:val="22"/>
          <w:szCs w:val="22"/>
        </w:rPr>
      </w:pPr>
      <w:proofErr w:type="gramStart"/>
      <w:r w:rsidRPr="007B0AC4">
        <w:rPr>
          <w:rFonts w:cs="Arial"/>
          <w:b/>
          <w:sz w:val="22"/>
          <w:szCs w:val="22"/>
        </w:rPr>
        <w:t xml:space="preserve">North </w:t>
      </w:r>
      <w:proofErr w:type="spellStart"/>
      <w:r w:rsidRPr="007B0AC4">
        <w:rPr>
          <w:rFonts w:cs="Arial"/>
          <w:b/>
          <w:sz w:val="22"/>
          <w:szCs w:val="22"/>
        </w:rPr>
        <w:t>Blaby</w:t>
      </w:r>
      <w:proofErr w:type="spellEnd"/>
      <w:r w:rsidRPr="007B0AC4">
        <w:rPr>
          <w:rFonts w:cs="Arial"/>
          <w:b/>
          <w:sz w:val="22"/>
          <w:szCs w:val="22"/>
        </w:rPr>
        <w:t xml:space="preserve"> </w:t>
      </w:r>
      <w:r w:rsidRPr="007B0AC4">
        <w:rPr>
          <w:rFonts w:cs="Arial"/>
          <w:sz w:val="22"/>
          <w:szCs w:val="22"/>
        </w:rPr>
        <w:t>(Kingsway, Glenfield, Limes.</w:t>
      </w:r>
      <w:proofErr w:type="gramEnd"/>
      <w:r w:rsidRPr="007B0AC4">
        <w:rPr>
          <w:rFonts w:cs="Arial"/>
          <w:sz w:val="22"/>
          <w:szCs w:val="22"/>
        </w:rPr>
        <w:t xml:space="preserve"> Forest House, </w:t>
      </w:r>
      <w:proofErr w:type="spellStart"/>
      <w:r w:rsidRPr="007B0AC4">
        <w:rPr>
          <w:rFonts w:cs="Arial"/>
          <w:sz w:val="22"/>
          <w:szCs w:val="22"/>
        </w:rPr>
        <w:t>Enderby</w:t>
      </w:r>
      <w:proofErr w:type="spellEnd"/>
      <w:r w:rsidRPr="007B0AC4">
        <w:rPr>
          <w:rFonts w:cs="Arial"/>
          <w:sz w:val="22"/>
          <w:szCs w:val="22"/>
        </w:rPr>
        <w:t>)</w:t>
      </w:r>
    </w:p>
    <w:p w:rsidR="008B45C5" w:rsidRDefault="008B45C5" w:rsidP="00CD10D0">
      <w:pPr>
        <w:numPr>
          <w:ilvl w:val="0"/>
          <w:numId w:val="21"/>
        </w:numPr>
        <w:spacing w:after="200" w:line="360" w:lineRule="auto"/>
        <w:contextualSpacing/>
        <w:rPr>
          <w:rFonts w:eastAsiaTheme="minorHAnsi"/>
          <w:sz w:val="22"/>
          <w:szCs w:val="22"/>
          <w:lang w:val="en-GB"/>
        </w:rPr>
      </w:pPr>
      <w:r w:rsidRPr="006057B3">
        <w:rPr>
          <w:rFonts w:eastAsiaTheme="minorHAnsi"/>
          <w:sz w:val="22"/>
          <w:szCs w:val="22"/>
          <w:lang w:val="en-GB"/>
        </w:rPr>
        <w:t xml:space="preserve">Transform and re-design the way that they make use of para-medical staff to improve access for patients and reduce the demands on GPs, </w:t>
      </w:r>
    </w:p>
    <w:p w:rsidR="008B45C5" w:rsidRPr="006057B3" w:rsidRDefault="008B45C5" w:rsidP="00CD10D0">
      <w:pPr>
        <w:numPr>
          <w:ilvl w:val="0"/>
          <w:numId w:val="21"/>
        </w:numPr>
        <w:spacing w:after="200" w:line="360" w:lineRule="auto"/>
        <w:contextualSpacing/>
        <w:rPr>
          <w:rFonts w:eastAsiaTheme="minorHAnsi"/>
          <w:sz w:val="22"/>
          <w:szCs w:val="22"/>
          <w:lang w:val="en-GB"/>
        </w:rPr>
      </w:pPr>
      <w:r w:rsidRPr="006057B3">
        <w:rPr>
          <w:rFonts w:eastAsiaTheme="minorHAnsi"/>
          <w:sz w:val="22"/>
          <w:szCs w:val="22"/>
          <w:lang w:val="en-GB"/>
        </w:rPr>
        <w:t>Collaborate with the Blaby District Council, LPT, Social Care and Voluntary Sector teams to ensure that the primary and community care offer to the North Blaby residents is streamlined and integrated and that our ‘community assets’ are effectively used through social prescribing.</w:t>
      </w:r>
    </w:p>
    <w:p w:rsidR="008B45C5" w:rsidRPr="006057B3" w:rsidRDefault="008B45C5" w:rsidP="00CD10D0">
      <w:pPr>
        <w:numPr>
          <w:ilvl w:val="0"/>
          <w:numId w:val="21"/>
        </w:numPr>
        <w:spacing w:after="200" w:line="360" w:lineRule="auto"/>
        <w:contextualSpacing/>
        <w:rPr>
          <w:rFonts w:eastAsiaTheme="minorHAnsi"/>
          <w:sz w:val="22"/>
          <w:szCs w:val="22"/>
          <w:lang w:val="en-GB"/>
        </w:rPr>
      </w:pPr>
      <w:r w:rsidRPr="006057B3">
        <w:rPr>
          <w:rFonts w:eastAsiaTheme="minorHAnsi"/>
          <w:sz w:val="22"/>
          <w:szCs w:val="22"/>
          <w:lang w:val="en-GB"/>
        </w:rPr>
        <w:t>Develop closer back office links between the practices with an emphasis of harmonising processes, where appropriate and possible, to greater enable integrated working.</w:t>
      </w:r>
    </w:p>
    <w:p w:rsidR="008B45C5" w:rsidRPr="006057B3" w:rsidRDefault="008B45C5" w:rsidP="00CD10D0">
      <w:pPr>
        <w:numPr>
          <w:ilvl w:val="0"/>
          <w:numId w:val="21"/>
        </w:numPr>
        <w:spacing w:after="200" w:line="360" w:lineRule="auto"/>
        <w:contextualSpacing/>
        <w:rPr>
          <w:rFonts w:eastAsiaTheme="minorHAnsi"/>
          <w:sz w:val="22"/>
          <w:szCs w:val="22"/>
          <w:lang w:val="en-GB"/>
        </w:rPr>
      </w:pPr>
      <w:r w:rsidRPr="006057B3">
        <w:rPr>
          <w:rFonts w:eastAsiaTheme="minorHAnsi"/>
          <w:sz w:val="22"/>
          <w:szCs w:val="22"/>
          <w:lang w:val="en-GB"/>
        </w:rPr>
        <w:t>Investigate the potential of developing a Locality Visiting Service to meet the needs of housebound patients who do not meet the LLR Acute Visiting Service criteria.</w:t>
      </w:r>
    </w:p>
    <w:p w:rsidR="008B45C5" w:rsidRPr="006057B3" w:rsidRDefault="008B45C5" w:rsidP="00CD10D0">
      <w:pPr>
        <w:numPr>
          <w:ilvl w:val="0"/>
          <w:numId w:val="21"/>
        </w:numPr>
        <w:spacing w:after="200" w:line="360" w:lineRule="auto"/>
        <w:contextualSpacing/>
        <w:rPr>
          <w:rFonts w:eastAsiaTheme="minorHAnsi"/>
          <w:sz w:val="22"/>
          <w:szCs w:val="22"/>
          <w:lang w:val="en-GB"/>
        </w:rPr>
      </w:pPr>
      <w:r w:rsidRPr="006057B3">
        <w:rPr>
          <w:rFonts w:eastAsiaTheme="minorHAnsi"/>
          <w:sz w:val="22"/>
          <w:szCs w:val="22"/>
          <w:lang w:val="en-GB"/>
        </w:rPr>
        <w:t>Start to look at ways of delivering in-hours urgent care collaboratively.</w:t>
      </w:r>
    </w:p>
    <w:p w:rsidR="008B45C5" w:rsidRPr="007B0AC4" w:rsidRDefault="008B45C5" w:rsidP="00EE7A4B">
      <w:pPr>
        <w:spacing w:line="360" w:lineRule="auto"/>
        <w:ind w:left="360"/>
        <w:rPr>
          <w:rFonts w:cs="Arial"/>
          <w:b/>
          <w:sz w:val="22"/>
          <w:szCs w:val="22"/>
        </w:rPr>
      </w:pPr>
    </w:p>
    <w:p w:rsidR="008B45C5" w:rsidRPr="007B0AC4" w:rsidRDefault="008B45C5" w:rsidP="00EE7A4B">
      <w:pPr>
        <w:spacing w:line="360" w:lineRule="auto"/>
        <w:ind w:left="360"/>
        <w:rPr>
          <w:rFonts w:cs="Arial"/>
          <w:sz w:val="22"/>
          <w:szCs w:val="22"/>
        </w:rPr>
      </w:pPr>
      <w:r w:rsidRPr="007B0AC4">
        <w:rPr>
          <w:rFonts w:cs="Arial"/>
          <w:b/>
          <w:sz w:val="22"/>
          <w:szCs w:val="22"/>
        </w:rPr>
        <w:t xml:space="preserve">South </w:t>
      </w:r>
      <w:proofErr w:type="spellStart"/>
      <w:r w:rsidRPr="007B0AC4">
        <w:rPr>
          <w:rFonts w:cs="Arial"/>
          <w:b/>
          <w:sz w:val="22"/>
          <w:szCs w:val="22"/>
        </w:rPr>
        <w:t>Blaby</w:t>
      </w:r>
      <w:proofErr w:type="spellEnd"/>
      <w:r w:rsidRPr="007B0AC4">
        <w:rPr>
          <w:rFonts w:cs="Arial"/>
          <w:b/>
          <w:sz w:val="22"/>
          <w:szCs w:val="22"/>
        </w:rPr>
        <w:t xml:space="preserve"> &amp; </w:t>
      </w:r>
      <w:proofErr w:type="spellStart"/>
      <w:r w:rsidRPr="007B0AC4">
        <w:rPr>
          <w:rFonts w:cs="Arial"/>
          <w:b/>
          <w:sz w:val="22"/>
          <w:szCs w:val="22"/>
        </w:rPr>
        <w:t>Lutterworth</w:t>
      </w:r>
      <w:proofErr w:type="spellEnd"/>
      <w:r w:rsidRPr="007B0AC4">
        <w:rPr>
          <w:rFonts w:cs="Arial"/>
          <w:sz w:val="22"/>
          <w:szCs w:val="22"/>
        </w:rPr>
        <w:t xml:space="preserve"> (Northfield, Wycliffe, Masharani, Hazelmere, </w:t>
      </w:r>
      <w:proofErr w:type="spellStart"/>
      <w:r w:rsidRPr="007B0AC4">
        <w:rPr>
          <w:rFonts w:cs="Arial"/>
          <w:sz w:val="22"/>
          <w:szCs w:val="22"/>
        </w:rPr>
        <w:t>Countesthorpe</w:t>
      </w:r>
      <w:proofErr w:type="spellEnd"/>
      <w:r w:rsidRPr="007B0AC4">
        <w:rPr>
          <w:rFonts w:cs="Arial"/>
          <w:sz w:val="22"/>
          <w:szCs w:val="22"/>
        </w:rPr>
        <w:t>)</w:t>
      </w:r>
    </w:p>
    <w:p w:rsidR="008B45C5" w:rsidRPr="00653D86" w:rsidRDefault="008B45C5" w:rsidP="00CD10D0">
      <w:pPr>
        <w:widowControl w:val="0"/>
        <w:numPr>
          <w:ilvl w:val="0"/>
          <w:numId w:val="22"/>
        </w:numPr>
        <w:overflowPunct w:val="0"/>
        <w:autoSpaceDE w:val="0"/>
        <w:autoSpaceDN w:val="0"/>
        <w:adjustRightInd w:val="0"/>
        <w:spacing w:line="360" w:lineRule="auto"/>
        <w:ind w:left="714" w:hanging="357"/>
        <w:jc w:val="both"/>
        <w:textAlignment w:val="baseline"/>
        <w:rPr>
          <w:rFonts w:ascii="Calibri" w:eastAsia="Times New Roman" w:hAnsi="Calibri" w:cs="Arial"/>
          <w:sz w:val="22"/>
          <w:szCs w:val="22"/>
          <w:lang w:eastAsia="en-GB"/>
        </w:rPr>
      </w:pPr>
      <w:r w:rsidRPr="00653D86">
        <w:rPr>
          <w:rFonts w:ascii="Calibri" w:eastAsia="Times New Roman" w:hAnsi="Calibri" w:cs="Arial"/>
          <w:b/>
          <w:sz w:val="22"/>
          <w:szCs w:val="22"/>
          <w:lang w:eastAsia="en-GB"/>
        </w:rPr>
        <w:t>Quality improvement and sharing of specialist skills</w:t>
      </w:r>
      <w:r w:rsidRPr="00653D86">
        <w:rPr>
          <w:rFonts w:ascii="Calibri" w:eastAsia="Times New Roman" w:hAnsi="Calibri" w:cs="Arial"/>
          <w:sz w:val="22"/>
          <w:szCs w:val="22"/>
          <w:lang w:eastAsia="en-GB"/>
        </w:rPr>
        <w:t xml:space="preserve"> – build on the Hub’s collaborative peer review work to effectively utilize the ‘intelligence packs’ information to identify learning needs and share best practice on key topics to improve the quality of patient care and outcomes.  </w:t>
      </w:r>
    </w:p>
    <w:p w:rsidR="008B45C5" w:rsidRPr="00653D86" w:rsidRDefault="008B45C5" w:rsidP="00CD10D0">
      <w:pPr>
        <w:numPr>
          <w:ilvl w:val="0"/>
          <w:numId w:val="22"/>
        </w:numPr>
        <w:spacing w:line="360" w:lineRule="auto"/>
        <w:ind w:left="714" w:hanging="357"/>
        <w:contextualSpacing/>
        <w:rPr>
          <w:rFonts w:eastAsiaTheme="minorHAnsi"/>
          <w:sz w:val="22"/>
          <w:szCs w:val="22"/>
          <w:lang w:val="en-GB"/>
        </w:rPr>
      </w:pPr>
      <w:r w:rsidRPr="00653D86">
        <w:rPr>
          <w:rFonts w:eastAsiaTheme="minorHAnsi"/>
          <w:b/>
          <w:sz w:val="22"/>
          <w:szCs w:val="22"/>
          <w:lang w:val="en-GB"/>
        </w:rPr>
        <w:t>Acute access</w:t>
      </w:r>
      <w:r w:rsidRPr="00653D86">
        <w:rPr>
          <w:rFonts w:eastAsiaTheme="minorHAnsi"/>
          <w:sz w:val="22"/>
          <w:szCs w:val="22"/>
          <w:lang w:val="en-GB"/>
        </w:rPr>
        <w:t xml:space="preserve"> – investigate how to transform the approach to Acute on the Day access for patients in South Blaby and </w:t>
      </w:r>
      <w:proofErr w:type="spellStart"/>
      <w:r w:rsidRPr="00653D86">
        <w:rPr>
          <w:rFonts w:eastAsiaTheme="minorHAnsi"/>
          <w:sz w:val="22"/>
          <w:szCs w:val="22"/>
          <w:lang w:val="en-GB"/>
        </w:rPr>
        <w:t>Lutterworth</w:t>
      </w:r>
      <w:proofErr w:type="spellEnd"/>
      <w:r w:rsidRPr="00653D86">
        <w:rPr>
          <w:rFonts w:eastAsiaTheme="minorHAnsi"/>
          <w:sz w:val="22"/>
          <w:szCs w:val="22"/>
          <w:lang w:val="en-GB"/>
        </w:rPr>
        <w:t>, respectively.</w:t>
      </w:r>
    </w:p>
    <w:p w:rsidR="008B45C5" w:rsidRPr="00653D86" w:rsidRDefault="008B45C5" w:rsidP="00CD10D0">
      <w:pPr>
        <w:numPr>
          <w:ilvl w:val="0"/>
          <w:numId w:val="22"/>
        </w:numPr>
        <w:spacing w:after="200" w:line="360" w:lineRule="auto"/>
        <w:contextualSpacing/>
        <w:rPr>
          <w:rFonts w:eastAsiaTheme="minorHAnsi"/>
          <w:sz w:val="22"/>
          <w:szCs w:val="22"/>
          <w:lang w:val="en-GB"/>
        </w:rPr>
      </w:pPr>
      <w:r w:rsidRPr="00653D86">
        <w:rPr>
          <w:rFonts w:eastAsiaTheme="minorHAnsi"/>
          <w:b/>
          <w:sz w:val="22"/>
          <w:szCs w:val="22"/>
          <w:lang w:val="en-GB"/>
        </w:rPr>
        <w:t>Patient communications</w:t>
      </w:r>
      <w:r w:rsidRPr="00653D86">
        <w:rPr>
          <w:rFonts w:eastAsiaTheme="minorHAnsi"/>
          <w:sz w:val="22"/>
          <w:szCs w:val="22"/>
          <w:lang w:val="en-GB"/>
        </w:rPr>
        <w:t xml:space="preserve"> - develop a collaborative approach to harness web, digital and social channels to improve its communications and engagement with patients and the wider community. </w:t>
      </w:r>
      <w:r w:rsidRPr="00653D86">
        <w:rPr>
          <w:rFonts w:ascii="Calibri" w:eastAsia="Times New Roman" w:hAnsi="Calibri" w:cs="Arial"/>
          <w:sz w:val="22"/>
          <w:szCs w:val="22"/>
          <w:lang w:eastAsia="en-GB"/>
        </w:rPr>
        <w:t xml:space="preserve"> This will support the active signposting agenda.</w:t>
      </w:r>
    </w:p>
    <w:p w:rsidR="008B45C5" w:rsidRDefault="008B45C5" w:rsidP="00CD10D0">
      <w:pPr>
        <w:numPr>
          <w:ilvl w:val="0"/>
          <w:numId w:val="22"/>
        </w:numPr>
        <w:spacing w:after="200" w:line="360" w:lineRule="auto"/>
        <w:contextualSpacing/>
        <w:rPr>
          <w:rFonts w:eastAsiaTheme="minorHAnsi"/>
          <w:sz w:val="22"/>
          <w:szCs w:val="22"/>
          <w:lang w:val="en-GB"/>
        </w:rPr>
      </w:pPr>
      <w:r w:rsidRPr="00653D86">
        <w:rPr>
          <w:rFonts w:eastAsiaTheme="minorHAnsi"/>
          <w:b/>
          <w:sz w:val="22"/>
          <w:szCs w:val="22"/>
          <w:lang w:val="en-GB"/>
        </w:rPr>
        <w:t xml:space="preserve">Care navigation and integration with community based services to support disease </w:t>
      </w:r>
      <w:proofErr w:type="gramStart"/>
      <w:r w:rsidRPr="00653D86">
        <w:rPr>
          <w:rFonts w:eastAsiaTheme="minorHAnsi"/>
          <w:b/>
          <w:sz w:val="22"/>
          <w:szCs w:val="22"/>
          <w:lang w:val="en-GB"/>
        </w:rPr>
        <w:t xml:space="preserve">prevention </w:t>
      </w:r>
      <w:r w:rsidRPr="00653D86">
        <w:rPr>
          <w:rFonts w:eastAsiaTheme="minorHAnsi"/>
          <w:sz w:val="22"/>
          <w:szCs w:val="22"/>
          <w:lang w:val="en-GB"/>
        </w:rPr>
        <w:t xml:space="preserve"> -</w:t>
      </w:r>
      <w:proofErr w:type="gramEnd"/>
      <w:r w:rsidRPr="00653D86">
        <w:rPr>
          <w:rFonts w:eastAsiaTheme="minorHAnsi"/>
          <w:sz w:val="22"/>
          <w:szCs w:val="22"/>
          <w:lang w:val="en-GB"/>
        </w:rPr>
        <w:t xml:space="preserve"> collaborate with Blaby District and Harborough Councils, LPT, Social Care and </w:t>
      </w:r>
      <w:r w:rsidRPr="00653D86">
        <w:rPr>
          <w:rFonts w:eastAsiaTheme="minorHAnsi"/>
          <w:sz w:val="22"/>
          <w:szCs w:val="22"/>
          <w:lang w:val="en-GB"/>
        </w:rPr>
        <w:lastRenderedPageBreak/>
        <w:t xml:space="preserve">Voluntary Sector teams to develop a Locality Plan to deliver an integrated primary and community care offer for the residents of South Blaby &amp; </w:t>
      </w:r>
      <w:proofErr w:type="spellStart"/>
      <w:r w:rsidRPr="00653D86">
        <w:rPr>
          <w:rFonts w:eastAsiaTheme="minorHAnsi"/>
          <w:sz w:val="22"/>
          <w:szCs w:val="22"/>
          <w:lang w:val="en-GB"/>
        </w:rPr>
        <w:t>Lutterworth</w:t>
      </w:r>
      <w:proofErr w:type="spellEnd"/>
      <w:r w:rsidRPr="00653D86">
        <w:rPr>
          <w:rFonts w:eastAsiaTheme="minorHAnsi"/>
          <w:sz w:val="22"/>
          <w:szCs w:val="22"/>
          <w:lang w:val="en-GB"/>
        </w:rPr>
        <w:t>.  We will ensure that the Locality’s ‘community assets’ are effectively used through effective care navigation, social prescribing and use of First Contact Plus.</w:t>
      </w:r>
    </w:p>
    <w:p w:rsidR="008B45C5" w:rsidRPr="00653D86" w:rsidRDefault="008B45C5" w:rsidP="00EE7A4B">
      <w:pPr>
        <w:spacing w:after="200" w:line="360" w:lineRule="auto"/>
        <w:ind w:left="720"/>
        <w:contextualSpacing/>
        <w:rPr>
          <w:rFonts w:eastAsiaTheme="minorHAnsi"/>
          <w:sz w:val="22"/>
          <w:szCs w:val="22"/>
          <w:lang w:val="en-GB"/>
        </w:rPr>
      </w:pPr>
    </w:p>
    <w:p w:rsidR="008B45C5" w:rsidRPr="007B0AC4" w:rsidRDefault="008B45C5" w:rsidP="00EE7A4B">
      <w:pPr>
        <w:tabs>
          <w:tab w:val="left" w:pos="6748"/>
        </w:tabs>
        <w:spacing w:line="360" w:lineRule="auto"/>
        <w:ind w:left="360"/>
        <w:rPr>
          <w:rFonts w:cs="Arial"/>
          <w:sz w:val="22"/>
          <w:szCs w:val="22"/>
        </w:rPr>
      </w:pPr>
      <w:r w:rsidRPr="007B0AC4">
        <w:rPr>
          <w:rFonts w:cs="Arial"/>
          <w:b/>
          <w:sz w:val="22"/>
          <w:szCs w:val="22"/>
        </w:rPr>
        <w:t xml:space="preserve">SLAM </w:t>
      </w:r>
      <w:r w:rsidRPr="007B0AC4">
        <w:rPr>
          <w:rFonts w:cs="Arial"/>
          <w:sz w:val="22"/>
          <w:szCs w:val="22"/>
        </w:rPr>
        <w:t>(Melton, County, Jubilee, Long Clawson)</w:t>
      </w:r>
    </w:p>
    <w:p w:rsidR="008B45C5" w:rsidRPr="007C2ACC" w:rsidRDefault="008B45C5" w:rsidP="00CD10D0">
      <w:pPr>
        <w:numPr>
          <w:ilvl w:val="0"/>
          <w:numId w:val="23"/>
        </w:numPr>
        <w:spacing w:after="200" w:line="360" w:lineRule="auto"/>
        <w:contextualSpacing/>
        <w:rPr>
          <w:rFonts w:eastAsiaTheme="minorHAnsi"/>
          <w:b/>
          <w:sz w:val="22"/>
          <w:szCs w:val="22"/>
          <w:u w:val="single"/>
          <w:lang w:val="en-GB"/>
        </w:rPr>
      </w:pPr>
      <w:r w:rsidRPr="007C2ACC">
        <w:rPr>
          <w:rFonts w:eastAsiaTheme="minorHAnsi"/>
          <w:b/>
          <w:sz w:val="22"/>
          <w:szCs w:val="22"/>
          <w:u w:val="single"/>
          <w:lang w:val="en-GB"/>
        </w:rPr>
        <w:t>Workload</w:t>
      </w:r>
      <w:r w:rsidRPr="007C2ACC">
        <w:rPr>
          <w:rFonts w:eastAsiaTheme="minorHAnsi"/>
          <w:b/>
          <w:sz w:val="22"/>
          <w:szCs w:val="22"/>
          <w:lang w:val="en-GB"/>
        </w:rPr>
        <w:t xml:space="preserve"> </w:t>
      </w:r>
      <w:r w:rsidRPr="007C2ACC">
        <w:rPr>
          <w:rFonts w:eastAsiaTheme="minorHAnsi"/>
          <w:sz w:val="22"/>
          <w:szCs w:val="22"/>
          <w:lang w:val="en-GB"/>
        </w:rPr>
        <w:t xml:space="preserve">- we will reduce the burden on GPs and release GP time by developing our approach to </w:t>
      </w:r>
      <w:r w:rsidRPr="007C2ACC">
        <w:rPr>
          <w:rFonts w:eastAsiaTheme="minorHAnsi"/>
          <w:bCs/>
          <w:sz w:val="22"/>
          <w:szCs w:val="22"/>
          <w:lang w:val="en-GB"/>
        </w:rPr>
        <w:t xml:space="preserve">active signposting, patient communications and social </w:t>
      </w:r>
      <w:proofErr w:type="gramStart"/>
      <w:r w:rsidRPr="007C2ACC">
        <w:rPr>
          <w:rFonts w:eastAsiaTheme="minorHAnsi"/>
          <w:bCs/>
          <w:sz w:val="22"/>
          <w:szCs w:val="22"/>
          <w:lang w:val="en-GB"/>
        </w:rPr>
        <w:t>prescribing</w:t>
      </w:r>
      <w:r w:rsidRPr="007C2ACC">
        <w:rPr>
          <w:rFonts w:eastAsiaTheme="minorHAnsi"/>
          <w:b/>
          <w:bCs/>
          <w:sz w:val="22"/>
          <w:szCs w:val="22"/>
          <w:lang w:val="en-GB"/>
        </w:rPr>
        <w:t xml:space="preserve"> </w:t>
      </w:r>
      <w:r w:rsidRPr="007C2ACC">
        <w:rPr>
          <w:rFonts w:eastAsiaTheme="minorHAnsi"/>
          <w:sz w:val="22"/>
          <w:szCs w:val="22"/>
          <w:lang w:val="en-GB"/>
        </w:rPr>
        <w:t xml:space="preserve"> -</w:t>
      </w:r>
      <w:proofErr w:type="gramEnd"/>
      <w:r w:rsidRPr="007C2ACC">
        <w:rPr>
          <w:rFonts w:eastAsiaTheme="minorHAnsi"/>
          <w:sz w:val="22"/>
          <w:szCs w:val="22"/>
          <w:lang w:val="en-GB"/>
        </w:rPr>
        <w:t xml:space="preserve">  developing a collaborative approach to signposting patients across the Locality.  </w:t>
      </w:r>
    </w:p>
    <w:p w:rsidR="008B45C5" w:rsidRPr="007C2ACC" w:rsidRDefault="008B45C5" w:rsidP="00CD10D0">
      <w:pPr>
        <w:numPr>
          <w:ilvl w:val="0"/>
          <w:numId w:val="23"/>
        </w:numPr>
        <w:spacing w:after="200" w:line="360" w:lineRule="auto"/>
        <w:contextualSpacing/>
        <w:rPr>
          <w:rFonts w:eastAsiaTheme="minorHAnsi"/>
          <w:sz w:val="22"/>
          <w:szCs w:val="22"/>
          <w:lang w:val="en-GB"/>
        </w:rPr>
      </w:pPr>
      <w:r w:rsidRPr="007C2ACC">
        <w:rPr>
          <w:rFonts w:eastAsiaTheme="minorHAnsi"/>
          <w:b/>
          <w:sz w:val="22"/>
          <w:szCs w:val="22"/>
          <w:u w:val="single"/>
        </w:rPr>
        <w:t xml:space="preserve">Care Redesign </w:t>
      </w:r>
      <w:r w:rsidRPr="007C2ACC">
        <w:rPr>
          <w:rFonts w:eastAsiaTheme="minorHAnsi"/>
          <w:b/>
          <w:sz w:val="22"/>
          <w:szCs w:val="22"/>
        </w:rPr>
        <w:t xml:space="preserve"> - w</w:t>
      </w:r>
      <w:r w:rsidRPr="007C2ACC">
        <w:rPr>
          <w:rFonts w:eastAsiaTheme="minorHAnsi"/>
          <w:sz w:val="22"/>
          <w:szCs w:val="22"/>
        </w:rPr>
        <w:t xml:space="preserve">e will implement a </w:t>
      </w:r>
      <w:proofErr w:type="spellStart"/>
      <w:r w:rsidRPr="007C2ACC">
        <w:rPr>
          <w:rFonts w:eastAsiaTheme="minorHAnsi"/>
          <w:sz w:val="22"/>
          <w:szCs w:val="22"/>
        </w:rPr>
        <w:t>programme</w:t>
      </w:r>
      <w:proofErr w:type="spellEnd"/>
      <w:r w:rsidRPr="007C2ACC">
        <w:rPr>
          <w:rFonts w:eastAsiaTheme="minorHAnsi"/>
          <w:sz w:val="22"/>
          <w:szCs w:val="22"/>
        </w:rPr>
        <w:t xml:space="preserve"> of improvement support to practices including  </w:t>
      </w:r>
      <w:r w:rsidRPr="007C2ACC">
        <w:rPr>
          <w:rFonts w:eastAsiaTheme="minorHAnsi"/>
          <w:b/>
          <w:bCs/>
          <w:sz w:val="22"/>
          <w:szCs w:val="22"/>
          <w:lang w:val="en-GB"/>
        </w:rPr>
        <w:t xml:space="preserve">Dementia MDT and Integrating with community based services  - </w:t>
      </w:r>
    </w:p>
    <w:p w:rsidR="008B45C5" w:rsidRPr="007C2ACC" w:rsidRDefault="008B45C5" w:rsidP="00CD10D0">
      <w:pPr>
        <w:numPr>
          <w:ilvl w:val="0"/>
          <w:numId w:val="23"/>
        </w:numPr>
        <w:spacing w:after="200" w:line="360" w:lineRule="auto"/>
        <w:contextualSpacing/>
        <w:rPr>
          <w:rFonts w:eastAsiaTheme="minorHAnsi"/>
          <w:sz w:val="22"/>
          <w:szCs w:val="22"/>
          <w:lang w:val="en-GB"/>
        </w:rPr>
      </w:pPr>
      <w:r w:rsidRPr="007C2ACC">
        <w:rPr>
          <w:rFonts w:eastAsiaTheme="minorHAnsi"/>
          <w:b/>
          <w:bCs/>
          <w:sz w:val="22"/>
          <w:szCs w:val="22"/>
          <w:u w:val="single"/>
          <w:lang w:val="en-GB"/>
        </w:rPr>
        <w:t>SLAM High Quality Forum</w:t>
      </w:r>
      <w:r w:rsidRPr="007C2ACC">
        <w:rPr>
          <w:rFonts w:eastAsiaTheme="minorHAnsi"/>
          <w:sz w:val="22"/>
          <w:szCs w:val="22"/>
          <w:lang w:eastAsia="en-GB"/>
        </w:rPr>
        <w:t xml:space="preserve"> - utilizing recognized data sources listed below to benchmark and </w:t>
      </w:r>
      <w:proofErr w:type="gramStart"/>
      <w:r w:rsidRPr="007C2ACC">
        <w:rPr>
          <w:rFonts w:eastAsiaTheme="minorHAnsi"/>
          <w:sz w:val="22"/>
          <w:szCs w:val="22"/>
          <w:lang w:eastAsia="en-GB"/>
        </w:rPr>
        <w:t>identify</w:t>
      </w:r>
      <w:proofErr w:type="gramEnd"/>
      <w:r w:rsidRPr="007C2ACC">
        <w:rPr>
          <w:rFonts w:eastAsiaTheme="minorHAnsi"/>
          <w:sz w:val="22"/>
          <w:szCs w:val="22"/>
          <w:lang w:eastAsia="en-GB"/>
        </w:rPr>
        <w:t xml:space="preserve"> areas of strength and weakness to allow a collaborative approach to utilizing and sharing the practices’ specialist knowledge when considering both demand management and driving up clinical quality.  Two areas highlighted identified as national and local priority areas include Dementia and Cardiovascular Disease. </w:t>
      </w:r>
    </w:p>
    <w:p w:rsidR="008B45C5" w:rsidRPr="007C2ACC" w:rsidRDefault="008B45C5" w:rsidP="00CD10D0">
      <w:pPr>
        <w:numPr>
          <w:ilvl w:val="0"/>
          <w:numId w:val="23"/>
        </w:numPr>
        <w:spacing w:after="200" w:line="360" w:lineRule="auto"/>
        <w:contextualSpacing/>
        <w:rPr>
          <w:rFonts w:eastAsiaTheme="minorHAnsi"/>
          <w:b/>
          <w:bCs/>
          <w:sz w:val="22"/>
          <w:szCs w:val="22"/>
          <w:u w:val="single"/>
          <w:lang w:val="en-GB"/>
        </w:rPr>
      </w:pPr>
      <w:r w:rsidRPr="007C2ACC">
        <w:rPr>
          <w:rFonts w:eastAsiaTheme="minorHAnsi"/>
          <w:b/>
          <w:bCs/>
          <w:sz w:val="22"/>
          <w:szCs w:val="22"/>
          <w:u w:val="single"/>
          <w:lang w:val="en-GB"/>
        </w:rPr>
        <w:t>Acute Access</w:t>
      </w:r>
      <w:r w:rsidRPr="007C2ACC">
        <w:rPr>
          <w:rFonts w:eastAsiaTheme="minorHAnsi"/>
          <w:bCs/>
          <w:sz w:val="22"/>
          <w:szCs w:val="22"/>
          <w:lang w:val="en-GB"/>
        </w:rPr>
        <w:t xml:space="preserve"> - all practices within the SLAM locality share similar ideologies on access to primary care.  Each practice runs an acute access clinic every morning with a “walk in” component for on the day access.  It is proposed that the governance, workforce development and communications strategy is jointly developed and aligned to meet the service framework expected for the ELR CCG Acute Access specification.  This will </w:t>
      </w:r>
      <w:proofErr w:type="gramStart"/>
      <w:r w:rsidRPr="007C2ACC">
        <w:rPr>
          <w:rFonts w:eastAsiaTheme="minorHAnsi"/>
          <w:bCs/>
          <w:sz w:val="22"/>
          <w:szCs w:val="22"/>
          <w:lang w:val="en-GB"/>
        </w:rPr>
        <w:t>enable  practices</w:t>
      </w:r>
      <w:proofErr w:type="gramEnd"/>
      <w:r w:rsidRPr="007C2ACC">
        <w:rPr>
          <w:rFonts w:eastAsiaTheme="minorHAnsi"/>
          <w:bCs/>
          <w:sz w:val="22"/>
          <w:szCs w:val="22"/>
          <w:lang w:val="en-GB"/>
        </w:rPr>
        <w:t xml:space="preserve"> to offer services jointly when and if appropriate. </w:t>
      </w:r>
    </w:p>
    <w:p w:rsidR="008B45C5" w:rsidRPr="007C2ACC" w:rsidRDefault="008B45C5" w:rsidP="00CD10D0">
      <w:pPr>
        <w:numPr>
          <w:ilvl w:val="0"/>
          <w:numId w:val="23"/>
        </w:numPr>
        <w:spacing w:after="200" w:line="360" w:lineRule="auto"/>
        <w:contextualSpacing/>
        <w:rPr>
          <w:rFonts w:eastAsiaTheme="minorHAnsi"/>
          <w:sz w:val="22"/>
          <w:szCs w:val="22"/>
          <w:lang w:val="en-GB"/>
        </w:rPr>
      </w:pPr>
      <w:r w:rsidRPr="007C2ACC">
        <w:rPr>
          <w:rFonts w:eastAsiaTheme="minorHAnsi"/>
          <w:b/>
          <w:sz w:val="22"/>
          <w:szCs w:val="22"/>
          <w:u w:val="single"/>
        </w:rPr>
        <w:t>Practice Infrastructure</w:t>
      </w:r>
      <w:r w:rsidRPr="007C2ACC">
        <w:rPr>
          <w:rFonts w:eastAsiaTheme="minorHAnsi"/>
          <w:sz w:val="22"/>
          <w:szCs w:val="22"/>
        </w:rPr>
        <w:t xml:space="preserve"> - we will develop the primary care estate and invest in better technology to improve </w:t>
      </w:r>
      <w:r w:rsidRPr="007C2ACC">
        <w:rPr>
          <w:rFonts w:eastAsiaTheme="minorHAnsi"/>
          <w:b/>
          <w:bCs/>
          <w:sz w:val="22"/>
          <w:szCs w:val="22"/>
          <w:lang w:val="en-GB"/>
        </w:rPr>
        <w:t>back office resilience</w:t>
      </w:r>
      <w:r w:rsidRPr="007C2ACC">
        <w:rPr>
          <w:rFonts w:eastAsiaTheme="minorHAnsi"/>
          <w:sz w:val="22"/>
          <w:szCs w:val="22"/>
          <w:lang w:val="en-GB"/>
        </w:rPr>
        <w:t xml:space="preserve"> – including investigating extending </w:t>
      </w:r>
      <w:proofErr w:type="spellStart"/>
      <w:r w:rsidRPr="007C2ACC">
        <w:rPr>
          <w:rFonts w:eastAsiaTheme="minorHAnsi"/>
          <w:sz w:val="22"/>
          <w:szCs w:val="22"/>
        </w:rPr>
        <w:t>GPTeamNet</w:t>
      </w:r>
      <w:proofErr w:type="spellEnd"/>
      <w:r w:rsidRPr="007C2ACC">
        <w:rPr>
          <w:rFonts w:eastAsiaTheme="minorHAnsi"/>
          <w:sz w:val="22"/>
          <w:szCs w:val="22"/>
        </w:rPr>
        <w:t>/</w:t>
      </w:r>
      <w:proofErr w:type="spellStart"/>
      <w:r w:rsidRPr="007C2ACC">
        <w:rPr>
          <w:rFonts w:eastAsiaTheme="minorHAnsi"/>
          <w:sz w:val="22"/>
          <w:szCs w:val="22"/>
        </w:rPr>
        <w:t>Intradoc</w:t>
      </w:r>
      <w:proofErr w:type="spellEnd"/>
      <w:r w:rsidRPr="007C2ACC">
        <w:rPr>
          <w:rFonts w:eastAsiaTheme="minorHAnsi"/>
          <w:sz w:val="22"/>
          <w:szCs w:val="22"/>
        </w:rPr>
        <w:t xml:space="preserve"> (or similar), which is </w:t>
      </w:r>
      <w:proofErr w:type="spellStart"/>
      <w:r w:rsidRPr="007C2ACC">
        <w:rPr>
          <w:rFonts w:eastAsiaTheme="minorHAnsi"/>
          <w:sz w:val="22"/>
          <w:szCs w:val="22"/>
        </w:rPr>
        <w:t>utilised</w:t>
      </w:r>
      <w:proofErr w:type="spellEnd"/>
      <w:r w:rsidRPr="007C2ACC">
        <w:rPr>
          <w:rFonts w:eastAsiaTheme="minorHAnsi"/>
          <w:sz w:val="22"/>
          <w:szCs w:val="22"/>
        </w:rPr>
        <w:t xml:space="preserve"> by Long Clawson Medical Practice,  via a secure network to allow access from all practices within the locality.  This will allow sharing of policies, procedures, protocols and best practice relating to clinical care and CQC requirements.  </w:t>
      </w:r>
    </w:p>
    <w:p w:rsidR="008B45C5" w:rsidRPr="007C2ACC" w:rsidRDefault="008B45C5" w:rsidP="00CD10D0">
      <w:pPr>
        <w:numPr>
          <w:ilvl w:val="0"/>
          <w:numId w:val="23"/>
        </w:numPr>
        <w:spacing w:after="200" w:line="360" w:lineRule="auto"/>
        <w:contextualSpacing/>
        <w:rPr>
          <w:rFonts w:eastAsiaTheme="minorHAnsi"/>
          <w:bCs/>
          <w:sz w:val="22"/>
          <w:szCs w:val="22"/>
          <w:lang w:val="en-GB"/>
        </w:rPr>
      </w:pPr>
      <w:r w:rsidRPr="007C2ACC">
        <w:rPr>
          <w:rFonts w:eastAsiaTheme="minorHAnsi"/>
          <w:b/>
          <w:bCs/>
          <w:sz w:val="22"/>
          <w:szCs w:val="22"/>
          <w:u w:val="single"/>
          <w:lang w:val="en-GB"/>
        </w:rPr>
        <w:t>Workforce</w:t>
      </w:r>
      <w:r w:rsidRPr="007C2ACC">
        <w:rPr>
          <w:rFonts w:eastAsiaTheme="minorHAnsi"/>
          <w:bCs/>
          <w:sz w:val="22"/>
          <w:szCs w:val="22"/>
          <w:lang w:val="en-GB"/>
        </w:rPr>
        <w:t xml:space="preserve"> – we will develop GPs and wider primary care workforce to meet the growing demands on urgent access.   </w:t>
      </w:r>
    </w:p>
    <w:p w:rsidR="00EE7A4B" w:rsidRDefault="00EE7A4B">
      <w:pPr>
        <w:spacing w:after="200" w:line="276" w:lineRule="auto"/>
        <w:rPr>
          <w:rFonts w:cs="Arial"/>
          <w:sz w:val="22"/>
          <w:szCs w:val="22"/>
        </w:rPr>
      </w:pPr>
      <w:r>
        <w:rPr>
          <w:rFonts w:cs="Arial"/>
          <w:sz w:val="22"/>
          <w:szCs w:val="22"/>
        </w:rPr>
        <w:br w:type="page"/>
      </w:r>
    </w:p>
    <w:p w:rsidR="008B45C5" w:rsidRPr="007B0AC4" w:rsidRDefault="008B45C5" w:rsidP="00EE7A4B">
      <w:pPr>
        <w:spacing w:line="360" w:lineRule="auto"/>
        <w:ind w:left="360"/>
        <w:rPr>
          <w:rFonts w:cs="Arial"/>
          <w:b/>
          <w:sz w:val="22"/>
          <w:szCs w:val="22"/>
        </w:rPr>
      </w:pPr>
      <w:r w:rsidRPr="007B0AC4">
        <w:rPr>
          <w:rFonts w:cs="Arial"/>
          <w:b/>
          <w:sz w:val="22"/>
          <w:szCs w:val="22"/>
        </w:rPr>
        <w:lastRenderedPageBreak/>
        <w:t xml:space="preserve">Rutland </w:t>
      </w:r>
      <w:r w:rsidRPr="007B0AC4">
        <w:rPr>
          <w:rFonts w:cs="Arial"/>
          <w:sz w:val="22"/>
          <w:szCs w:val="22"/>
        </w:rPr>
        <w:t>(</w:t>
      </w:r>
      <w:proofErr w:type="spellStart"/>
      <w:r w:rsidRPr="007B0AC4">
        <w:rPr>
          <w:rFonts w:cs="Arial"/>
          <w:sz w:val="22"/>
          <w:szCs w:val="22"/>
        </w:rPr>
        <w:t>Uppingham</w:t>
      </w:r>
      <w:proofErr w:type="spellEnd"/>
      <w:r w:rsidRPr="007B0AC4">
        <w:rPr>
          <w:rFonts w:cs="Arial"/>
          <w:sz w:val="22"/>
          <w:szCs w:val="22"/>
        </w:rPr>
        <w:t xml:space="preserve">, Oakham, Market Overton &amp; Somerby, </w:t>
      </w:r>
      <w:proofErr w:type="spellStart"/>
      <w:r w:rsidRPr="007B0AC4">
        <w:rPr>
          <w:rFonts w:cs="Arial"/>
          <w:sz w:val="22"/>
          <w:szCs w:val="22"/>
        </w:rPr>
        <w:t>Empingham</w:t>
      </w:r>
      <w:proofErr w:type="spellEnd"/>
      <w:r w:rsidRPr="007B0AC4">
        <w:rPr>
          <w:rFonts w:cs="Arial"/>
          <w:sz w:val="22"/>
          <w:szCs w:val="22"/>
        </w:rPr>
        <w:t>)</w:t>
      </w:r>
    </w:p>
    <w:p w:rsidR="008B45C5" w:rsidRPr="00852B45" w:rsidRDefault="008B45C5" w:rsidP="00CD10D0">
      <w:pPr>
        <w:numPr>
          <w:ilvl w:val="0"/>
          <w:numId w:val="24"/>
        </w:numPr>
        <w:spacing w:after="200" w:line="360" w:lineRule="auto"/>
        <w:contextualSpacing/>
        <w:rPr>
          <w:rFonts w:eastAsiaTheme="minorHAnsi"/>
          <w:sz w:val="22"/>
          <w:szCs w:val="22"/>
          <w:lang w:val="en-GB"/>
        </w:rPr>
      </w:pPr>
      <w:r w:rsidRPr="00852B45">
        <w:rPr>
          <w:rFonts w:eastAsiaTheme="minorHAnsi"/>
          <w:b/>
          <w:sz w:val="22"/>
          <w:szCs w:val="22"/>
          <w:lang w:val="en-GB"/>
        </w:rPr>
        <w:t xml:space="preserve">Long term conditions development – </w:t>
      </w:r>
      <w:r w:rsidRPr="00852B45">
        <w:rPr>
          <w:rFonts w:eastAsiaTheme="minorHAnsi"/>
          <w:sz w:val="22"/>
          <w:szCs w:val="22"/>
          <w:lang w:val="en-GB"/>
        </w:rPr>
        <w:t>develop a collaborative Locality approach to the management of diabetes.</w:t>
      </w:r>
    </w:p>
    <w:p w:rsidR="008B45C5" w:rsidRPr="00852B45" w:rsidRDefault="008B45C5" w:rsidP="00CD10D0">
      <w:pPr>
        <w:numPr>
          <w:ilvl w:val="0"/>
          <w:numId w:val="24"/>
        </w:numPr>
        <w:spacing w:after="200" w:line="360" w:lineRule="auto"/>
        <w:contextualSpacing/>
        <w:rPr>
          <w:rFonts w:eastAsiaTheme="minorHAnsi"/>
          <w:b/>
          <w:sz w:val="22"/>
          <w:szCs w:val="22"/>
          <w:lang w:val="en-GB"/>
        </w:rPr>
      </w:pPr>
      <w:r w:rsidRPr="00852B45">
        <w:rPr>
          <w:rFonts w:eastAsiaTheme="minorHAnsi"/>
          <w:b/>
          <w:sz w:val="22"/>
          <w:szCs w:val="22"/>
          <w:lang w:val="en-GB"/>
        </w:rPr>
        <w:t xml:space="preserve">Access and care navigation – </w:t>
      </w:r>
      <w:r w:rsidRPr="00852B45">
        <w:rPr>
          <w:rFonts w:eastAsiaTheme="minorHAnsi"/>
          <w:sz w:val="22"/>
          <w:szCs w:val="22"/>
          <w:lang w:val="en-GB"/>
        </w:rPr>
        <w:t xml:space="preserve">ensure effective collaboration with Rutland County Council, LPT, Social Care and Voluntary Sector teams in trialling a </w:t>
      </w:r>
      <w:proofErr w:type="spellStart"/>
      <w:r w:rsidRPr="00852B45">
        <w:rPr>
          <w:rFonts w:eastAsiaTheme="minorHAnsi"/>
          <w:sz w:val="22"/>
          <w:szCs w:val="22"/>
          <w:lang w:val="en-GB"/>
        </w:rPr>
        <w:t>care</w:t>
      </w:r>
      <w:proofErr w:type="spellEnd"/>
      <w:r w:rsidRPr="00852B45">
        <w:rPr>
          <w:rFonts w:eastAsiaTheme="minorHAnsi"/>
          <w:sz w:val="22"/>
          <w:szCs w:val="22"/>
          <w:lang w:val="en-GB"/>
        </w:rPr>
        <w:t xml:space="preserve"> navigation hub across the PCH to enable patients to take responsibility for their health and wellbeing.</w:t>
      </w:r>
    </w:p>
    <w:p w:rsidR="008B45C5" w:rsidRPr="00852B45" w:rsidRDefault="008B45C5" w:rsidP="00CD10D0">
      <w:pPr>
        <w:numPr>
          <w:ilvl w:val="0"/>
          <w:numId w:val="24"/>
        </w:numPr>
        <w:spacing w:after="200" w:line="360" w:lineRule="auto"/>
        <w:contextualSpacing/>
        <w:rPr>
          <w:rFonts w:eastAsiaTheme="minorHAnsi"/>
          <w:sz w:val="22"/>
          <w:szCs w:val="22"/>
          <w:lang w:val="en-GB"/>
        </w:rPr>
      </w:pPr>
      <w:r w:rsidRPr="00852B45">
        <w:rPr>
          <w:rFonts w:eastAsiaTheme="minorHAnsi"/>
          <w:b/>
          <w:sz w:val="22"/>
          <w:szCs w:val="22"/>
          <w:lang w:val="en-GB"/>
        </w:rPr>
        <w:t>Patient communications</w:t>
      </w:r>
      <w:r w:rsidRPr="00852B45">
        <w:rPr>
          <w:rFonts w:eastAsiaTheme="minorHAnsi"/>
          <w:sz w:val="22"/>
          <w:szCs w:val="22"/>
          <w:lang w:val="en-GB"/>
        </w:rPr>
        <w:t xml:space="preserve"> - develop a collaborative approach to harness web, digital and social channels to improve its communications and engagement with patients and the wider community.  </w:t>
      </w:r>
      <w:r w:rsidRPr="00852B45">
        <w:rPr>
          <w:rFonts w:ascii="Calibri" w:eastAsia="Times New Roman" w:hAnsi="Calibri" w:cs="Arial"/>
          <w:sz w:val="22"/>
          <w:szCs w:val="22"/>
          <w:lang w:eastAsia="en-GB"/>
        </w:rPr>
        <w:t>This will support the active signposting and care navigation agenda</w:t>
      </w:r>
    </w:p>
    <w:p w:rsidR="008B45C5" w:rsidRPr="00852B45" w:rsidRDefault="008B45C5" w:rsidP="00CD10D0">
      <w:pPr>
        <w:numPr>
          <w:ilvl w:val="0"/>
          <w:numId w:val="24"/>
        </w:numPr>
        <w:spacing w:after="200" w:line="360" w:lineRule="auto"/>
        <w:contextualSpacing/>
        <w:rPr>
          <w:rFonts w:eastAsiaTheme="minorHAnsi"/>
          <w:sz w:val="22"/>
          <w:szCs w:val="22"/>
          <w:lang w:val="en-GB"/>
        </w:rPr>
      </w:pPr>
      <w:r w:rsidRPr="00852B45">
        <w:rPr>
          <w:rFonts w:eastAsiaTheme="minorHAnsi"/>
          <w:b/>
          <w:sz w:val="22"/>
          <w:szCs w:val="22"/>
          <w:lang w:val="en-GB"/>
        </w:rPr>
        <w:t xml:space="preserve">Back office </w:t>
      </w:r>
      <w:r w:rsidRPr="00852B45">
        <w:rPr>
          <w:rFonts w:eastAsiaTheme="minorHAnsi"/>
          <w:sz w:val="22"/>
          <w:szCs w:val="22"/>
          <w:lang w:val="en-GB"/>
        </w:rPr>
        <w:t xml:space="preserve"> – implement measures to improve back office and workforce resilience; including the implementation of an information sharing tool such as </w:t>
      </w:r>
      <w:proofErr w:type="spellStart"/>
      <w:r w:rsidRPr="00852B45">
        <w:rPr>
          <w:rFonts w:cs="Arial"/>
          <w:sz w:val="22"/>
          <w:szCs w:val="22"/>
        </w:rPr>
        <w:t>GPTeamNet</w:t>
      </w:r>
      <w:proofErr w:type="spellEnd"/>
      <w:r w:rsidRPr="00852B45">
        <w:rPr>
          <w:rFonts w:cs="Arial"/>
          <w:sz w:val="22"/>
          <w:szCs w:val="22"/>
        </w:rPr>
        <w:t xml:space="preserve"> to enable sharing of policies, procedures, protocols and best practice relating to clinical care and CQC requirements.  </w:t>
      </w:r>
    </w:p>
    <w:p w:rsidR="008B45C5" w:rsidRPr="00852B45" w:rsidRDefault="008B45C5" w:rsidP="00CD10D0">
      <w:pPr>
        <w:numPr>
          <w:ilvl w:val="0"/>
          <w:numId w:val="24"/>
        </w:numPr>
        <w:spacing w:after="200" w:line="360" w:lineRule="auto"/>
        <w:contextualSpacing/>
        <w:rPr>
          <w:rFonts w:eastAsiaTheme="minorHAnsi"/>
          <w:sz w:val="22"/>
          <w:szCs w:val="22"/>
          <w:lang w:val="en-GB"/>
        </w:rPr>
      </w:pPr>
      <w:r w:rsidRPr="00852B45">
        <w:rPr>
          <w:rFonts w:cs="Arial"/>
          <w:b/>
          <w:sz w:val="22"/>
          <w:szCs w:val="22"/>
        </w:rPr>
        <w:t xml:space="preserve">Workforce resilience – </w:t>
      </w:r>
      <w:r w:rsidRPr="00852B45">
        <w:rPr>
          <w:rFonts w:eastAsiaTheme="minorHAnsi"/>
          <w:sz w:val="22"/>
          <w:szCs w:val="22"/>
          <w:lang w:val="en-GB"/>
        </w:rPr>
        <w:t xml:space="preserve">to improve the sustainability of the primary care workforce, including the development of integrated primary and community nursing and the development of the </w:t>
      </w:r>
      <w:r w:rsidRPr="00852B45">
        <w:rPr>
          <w:rFonts w:eastAsiaTheme="minorHAnsi"/>
          <w:b/>
          <w:sz w:val="22"/>
          <w:szCs w:val="22"/>
          <w:lang w:val="en-GB"/>
        </w:rPr>
        <w:t>‘Rutland bank’</w:t>
      </w:r>
      <w:r w:rsidRPr="00852B45">
        <w:rPr>
          <w:rFonts w:eastAsiaTheme="minorHAnsi"/>
          <w:sz w:val="22"/>
          <w:szCs w:val="22"/>
          <w:lang w:val="en-GB"/>
        </w:rPr>
        <w:t xml:space="preserve"> to enable clinical and administrative staff to be utilised efficiently to provide cover across the Hub’s practices.  Joint educational arrangements will be strengthened.  </w:t>
      </w:r>
    </w:p>
    <w:p w:rsidR="008B45C5" w:rsidRPr="007B0AC4" w:rsidRDefault="008B45C5" w:rsidP="00EE7A4B">
      <w:pPr>
        <w:spacing w:line="360" w:lineRule="auto"/>
        <w:ind w:left="360"/>
        <w:rPr>
          <w:rFonts w:cs="Arial"/>
          <w:sz w:val="22"/>
          <w:szCs w:val="22"/>
        </w:rPr>
      </w:pPr>
    </w:p>
    <w:p w:rsidR="008B45C5" w:rsidRPr="007B0AC4" w:rsidRDefault="008B45C5" w:rsidP="00EE7A4B">
      <w:pPr>
        <w:spacing w:line="360" w:lineRule="auto"/>
        <w:ind w:left="360"/>
        <w:rPr>
          <w:rFonts w:cs="Arial"/>
          <w:sz w:val="22"/>
          <w:szCs w:val="22"/>
        </w:rPr>
      </w:pPr>
      <w:proofErr w:type="spellStart"/>
      <w:r w:rsidRPr="007B0AC4">
        <w:rPr>
          <w:rFonts w:cs="Arial"/>
          <w:b/>
          <w:sz w:val="22"/>
          <w:szCs w:val="22"/>
        </w:rPr>
        <w:t>Harborough</w:t>
      </w:r>
      <w:proofErr w:type="spellEnd"/>
      <w:r w:rsidRPr="007B0AC4">
        <w:rPr>
          <w:rFonts w:cs="Arial"/>
          <w:b/>
          <w:sz w:val="22"/>
          <w:szCs w:val="22"/>
        </w:rPr>
        <w:t xml:space="preserve"> </w:t>
      </w:r>
      <w:r w:rsidRPr="007B0AC4">
        <w:rPr>
          <w:rFonts w:cs="Arial"/>
          <w:sz w:val="22"/>
          <w:szCs w:val="22"/>
        </w:rPr>
        <w:t>(</w:t>
      </w:r>
      <w:proofErr w:type="spellStart"/>
      <w:r w:rsidRPr="007B0AC4">
        <w:rPr>
          <w:rFonts w:cs="Arial"/>
          <w:sz w:val="22"/>
          <w:szCs w:val="22"/>
        </w:rPr>
        <w:t>Billesdon</w:t>
      </w:r>
      <w:proofErr w:type="spellEnd"/>
      <w:r w:rsidRPr="007B0AC4">
        <w:rPr>
          <w:rFonts w:cs="Arial"/>
          <w:sz w:val="22"/>
          <w:szCs w:val="22"/>
        </w:rPr>
        <w:t xml:space="preserve">, </w:t>
      </w:r>
      <w:proofErr w:type="spellStart"/>
      <w:r w:rsidRPr="007B0AC4">
        <w:rPr>
          <w:rFonts w:cs="Arial"/>
          <w:sz w:val="22"/>
          <w:szCs w:val="22"/>
        </w:rPr>
        <w:t>Kibworth</w:t>
      </w:r>
      <w:proofErr w:type="spellEnd"/>
      <w:r w:rsidRPr="007B0AC4">
        <w:rPr>
          <w:rFonts w:cs="Arial"/>
          <w:sz w:val="22"/>
          <w:szCs w:val="22"/>
        </w:rPr>
        <w:t xml:space="preserve">, Two Shires, Husbands Bosworth, Market </w:t>
      </w:r>
      <w:proofErr w:type="spellStart"/>
      <w:r w:rsidRPr="007B0AC4">
        <w:rPr>
          <w:rFonts w:cs="Arial"/>
          <w:sz w:val="22"/>
          <w:szCs w:val="22"/>
        </w:rPr>
        <w:t>Harborough</w:t>
      </w:r>
      <w:proofErr w:type="spellEnd"/>
      <w:r w:rsidRPr="007B0AC4">
        <w:rPr>
          <w:rFonts w:cs="Arial"/>
          <w:sz w:val="22"/>
          <w:szCs w:val="22"/>
        </w:rPr>
        <w:t>)</w:t>
      </w:r>
    </w:p>
    <w:p w:rsidR="008B45C5" w:rsidRDefault="008B45C5" w:rsidP="00CD10D0">
      <w:pPr>
        <w:pStyle w:val="ListParagraph"/>
        <w:numPr>
          <w:ilvl w:val="0"/>
          <w:numId w:val="25"/>
        </w:numPr>
        <w:spacing w:after="200" w:line="360" w:lineRule="auto"/>
        <w:rPr>
          <w:rFonts w:eastAsiaTheme="minorHAnsi"/>
          <w:sz w:val="22"/>
          <w:szCs w:val="22"/>
          <w:lang w:val="en-GB"/>
        </w:rPr>
      </w:pPr>
      <w:r w:rsidRPr="0093255C">
        <w:rPr>
          <w:rFonts w:eastAsiaTheme="minorHAnsi"/>
          <w:sz w:val="22"/>
          <w:szCs w:val="22"/>
          <w:lang w:val="en-GB"/>
        </w:rPr>
        <w:t>Collaborate with Harborough Council, LPT, Social Care and Voluntary Sector teams to develop a</w:t>
      </w:r>
      <w:r>
        <w:rPr>
          <w:rFonts w:eastAsiaTheme="minorHAnsi"/>
          <w:sz w:val="22"/>
          <w:szCs w:val="22"/>
          <w:lang w:val="en-GB"/>
        </w:rPr>
        <w:t>n integrated prevention services offer for</w:t>
      </w:r>
      <w:r w:rsidRPr="0093255C">
        <w:rPr>
          <w:rFonts w:eastAsiaTheme="minorHAnsi"/>
          <w:sz w:val="22"/>
          <w:szCs w:val="22"/>
          <w:lang w:val="en-GB"/>
        </w:rPr>
        <w:t xml:space="preserve"> the </w:t>
      </w:r>
      <w:r>
        <w:rPr>
          <w:rFonts w:eastAsiaTheme="minorHAnsi"/>
          <w:sz w:val="22"/>
          <w:szCs w:val="22"/>
          <w:lang w:val="en-GB"/>
        </w:rPr>
        <w:t>Harborough</w:t>
      </w:r>
      <w:r w:rsidRPr="0093255C">
        <w:rPr>
          <w:rFonts w:eastAsiaTheme="minorHAnsi"/>
          <w:sz w:val="22"/>
          <w:szCs w:val="22"/>
          <w:lang w:val="en-GB"/>
        </w:rPr>
        <w:t xml:space="preserve"> residents and ensure that its ‘community assets’ are effectively used through social prescribing.</w:t>
      </w:r>
    </w:p>
    <w:p w:rsidR="008B45C5" w:rsidRDefault="008B45C5" w:rsidP="00CD10D0">
      <w:pPr>
        <w:pStyle w:val="ListParagraph"/>
        <w:numPr>
          <w:ilvl w:val="0"/>
          <w:numId w:val="25"/>
        </w:numPr>
        <w:spacing w:after="200" w:line="360" w:lineRule="auto"/>
        <w:rPr>
          <w:rFonts w:eastAsiaTheme="minorHAnsi"/>
          <w:sz w:val="22"/>
          <w:szCs w:val="22"/>
          <w:lang w:val="en-GB"/>
        </w:rPr>
      </w:pPr>
      <w:r>
        <w:rPr>
          <w:rFonts w:eastAsiaTheme="minorHAnsi"/>
          <w:sz w:val="22"/>
          <w:szCs w:val="22"/>
          <w:lang w:val="en-GB"/>
        </w:rPr>
        <w:t>Develop the approach to acute on the day access, including;</w:t>
      </w:r>
    </w:p>
    <w:p w:rsidR="008B45C5" w:rsidRDefault="008B45C5" w:rsidP="00CD10D0">
      <w:pPr>
        <w:pStyle w:val="ListParagraph"/>
        <w:numPr>
          <w:ilvl w:val="1"/>
          <w:numId w:val="25"/>
        </w:numPr>
        <w:spacing w:after="200" w:line="360" w:lineRule="auto"/>
        <w:rPr>
          <w:rFonts w:eastAsiaTheme="minorHAnsi"/>
          <w:sz w:val="22"/>
          <w:szCs w:val="22"/>
          <w:lang w:val="en-GB"/>
        </w:rPr>
      </w:pPr>
      <w:r>
        <w:rPr>
          <w:rFonts w:eastAsiaTheme="minorHAnsi"/>
          <w:sz w:val="22"/>
          <w:szCs w:val="22"/>
          <w:lang w:val="en-GB"/>
        </w:rPr>
        <w:t>using para-medical staff</w:t>
      </w:r>
    </w:p>
    <w:p w:rsidR="008B45C5" w:rsidRDefault="008B45C5" w:rsidP="00CD10D0">
      <w:pPr>
        <w:pStyle w:val="ListParagraph"/>
        <w:numPr>
          <w:ilvl w:val="1"/>
          <w:numId w:val="25"/>
        </w:numPr>
        <w:spacing w:after="200" w:line="360" w:lineRule="auto"/>
        <w:rPr>
          <w:rFonts w:eastAsiaTheme="minorHAnsi"/>
          <w:sz w:val="22"/>
          <w:szCs w:val="22"/>
          <w:lang w:val="en-GB"/>
        </w:rPr>
      </w:pPr>
      <w:r>
        <w:rPr>
          <w:rFonts w:eastAsiaTheme="minorHAnsi"/>
          <w:sz w:val="22"/>
          <w:szCs w:val="22"/>
          <w:lang w:val="en-GB"/>
        </w:rPr>
        <w:t>reviewing use of buildings</w:t>
      </w:r>
    </w:p>
    <w:p w:rsidR="008B45C5" w:rsidRDefault="008B45C5" w:rsidP="00CD10D0">
      <w:pPr>
        <w:pStyle w:val="ListParagraph"/>
        <w:numPr>
          <w:ilvl w:val="1"/>
          <w:numId w:val="25"/>
        </w:numPr>
        <w:spacing w:after="200" w:line="360" w:lineRule="auto"/>
        <w:rPr>
          <w:rFonts w:eastAsiaTheme="minorHAnsi"/>
          <w:sz w:val="22"/>
          <w:szCs w:val="22"/>
          <w:lang w:val="en-GB"/>
        </w:rPr>
      </w:pPr>
      <w:r>
        <w:rPr>
          <w:rFonts w:eastAsiaTheme="minorHAnsi"/>
          <w:sz w:val="22"/>
          <w:szCs w:val="22"/>
          <w:lang w:val="en-GB"/>
        </w:rPr>
        <w:t>home visiting service</w:t>
      </w:r>
    </w:p>
    <w:p w:rsidR="008B45C5" w:rsidRPr="00D160BA" w:rsidRDefault="008B45C5" w:rsidP="00CD10D0">
      <w:pPr>
        <w:pStyle w:val="ListParagraph"/>
        <w:numPr>
          <w:ilvl w:val="1"/>
          <w:numId w:val="25"/>
        </w:numPr>
        <w:spacing w:after="200" w:line="360" w:lineRule="auto"/>
        <w:rPr>
          <w:rFonts w:cs="Arial"/>
          <w:sz w:val="22"/>
          <w:szCs w:val="22"/>
        </w:rPr>
      </w:pPr>
      <w:r w:rsidRPr="00D160BA">
        <w:rPr>
          <w:rFonts w:eastAsiaTheme="minorHAnsi"/>
          <w:sz w:val="22"/>
          <w:szCs w:val="22"/>
          <w:lang w:val="en-GB"/>
        </w:rPr>
        <w:t>Locality triage service</w:t>
      </w:r>
    </w:p>
    <w:p w:rsidR="008B45C5" w:rsidRPr="00A611A3" w:rsidRDefault="008B45C5" w:rsidP="00CD10D0">
      <w:pPr>
        <w:pStyle w:val="ListParagraph"/>
        <w:numPr>
          <w:ilvl w:val="0"/>
          <w:numId w:val="25"/>
        </w:numPr>
        <w:spacing w:line="360" w:lineRule="auto"/>
        <w:rPr>
          <w:rFonts w:cs="Arial"/>
          <w:sz w:val="22"/>
          <w:szCs w:val="22"/>
        </w:rPr>
      </w:pPr>
      <w:r>
        <w:rPr>
          <w:rFonts w:cs="Arial"/>
          <w:sz w:val="22"/>
          <w:szCs w:val="22"/>
        </w:rPr>
        <w:t xml:space="preserve">Policy / information sharing – </w:t>
      </w:r>
      <w:proofErr w:type="spellStart"/>
      <w:r>
        <w:rPr>
          <w:rFonts w:cs="Arial"/>
          <w:sz w:val="22"/>
          <w:szCs w:val="22"/>
        </w:rPr>
        <w:t>GPTeamNet</w:t>
      </w:r>
      <w:proofErr w:type="spellEnd"/>
    </w:p>
    <w:p w:rsidR="009613B0" w:rsidRDefault="009613B0" w:rsidP="001337F9">
      <w:pPr>
        <w:rPr>
          <w:rFonts w:cs="Arial"/>
          <w:sz w:val="22"/>
          <w:szCs w:val="22"/>
        </w:rPr>
        <w:sectPr w:rsidR="009613B0" w:rsidSect="00972FEC">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993" w:left="1440" w:header="708" w:footer="708" w:gutter="0"/>
          <w:cols w:space="708"/>
          <w:docGrid w:linePitch="360"/>
        </w:sectPr>
      </w:pPr>
    </w:p>
    <w:p w:rsidR="006B7AAF" w:rsidRDefault="00193521" w:rsidP="001337F9">
      <w:pPr>
        <w:rPr>
          <w:rFonts w:cs="Arial"/>
          <w:b/>
          <w:sz w:val="22"/>
          <w:szCs w:val="22"/>
          <w:u w:val="single"/>
        </w:rPr>
      </w:pPr>
      <w:r>
        <w:rPr>
          <w:rFonts w:cs="Arial"/>
          <w:b/>
          <w:sz w:val="22"/>
          <w:szCs w:val="22"/>
          <w:u w:val="single"/>
        </w:rPr>
        <w:lastRenderedPageBreak/>
        <w:t>Appendix B</w:t>
      </w:r>
    </w:p>
    <w:p w:rsidR="00760792" w:rsidRDefault="00760792" w:rsidP="001337F9">
      <w:pPr>
        <w:rPr>
          <w:rFonts w:cs="Arial"/>
          <w:b/>
          <w:sz w:val="22"/>
          <w:szCs w:val="22"/>
          <w:u w:val="single"/>
        </w:rPr>
      </w:pPr>
    </w:p>
    <w:p w:rsidR="00760792" w:rsidRPr="00760792" w:rsidRDefault="00760792" w:rsidP="00760792">
      <w:pPr>
        <w:spacing w:after="200" w:line="276" w:lineRule="auto"/>
        <w:jc w:val="center"/>
        <w:rPr>
          <w:rFonts w:eastAsiaTheme="minorHAnsi"/>
          <w:b/>
          <w:sz w:val="22"/>
          <w:szCs w:val="22"/>
          <w:u w:val="single"/>
          <w:lang w:val="en-GB"/>
        </w:rPr>
      </w:pPr>
      <w:r w:rsidRPr="00760792">
        <w:rPr>
          <w:rFonts w:eastAsiaTheme="minorHAnsi"/>
          <w:noProof/>
          <w:sz w:val="22"/>
          <w:szCs w:val="22"/>
          <w:lang w:val="en-GB" w:eastAsia="en-GB"/>
        </w:rPr>
        <w:drawing>
          <wp:anchor distT="0" distB="0" distL="114300" distR="114300" simplePos="0" relativeHeight="251661312" behindDoc="0" locked="0" layoutInCell="1" allowOverlap="1" wp14:anchorId="2227EC3B" wp14:editId="709E5FEF">
            <wp:simplePos x="0" y="0"/>
            <wp:positionH relativeFrom="column">
              <wp:posOffset>5765805</wp:posOffset>
            </wp:positionH>
            <wp:positionV relativeFrom="paragraph">
              <wp:posOffset>-577215</wp:posOffset>
            </wp:positionV>
            <wp:extent cx="610735" cy="56302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Pr="00760792">
        <w:rPr>
          <w:rFonts w:eastAsiaTheme="minorHAnsi"/>
          <w:b/>
          <w:sz w:val="22"/>
          <w:szCs w:val="22"/>
          <w:u w:val="single"/>
          <w:lang w:val="en-GB"/>
        </w:rPr>
        <w:t>ELR GP Federation – NHS England Clinical Pharmacists in General Practice Application</w:t>
      </w:r>
    </w:p>
    <w:p w:rsidR="00760792" w:rsidRPr="00760792" w:rsidRDefault="00760792" w:rsidP="00760792">
      <w:pPr>
        <w:spacing w:after="200" w:line="276" w:lineRule="auto"/>
        <w:jc w:val="center"/>
        <w:rPr>
          <w:rFonts w:eastAsiaTheme="minorHAnsi"/>
          <w:b/>
          <w:sz w:val="22"/>
          <w:szCs w:val="22"/>
          <w:u w:val="single"/>
          <w:lang w:val="en-GB"/>
        </w:rPr>
      </w:pPr>
      <w:r w:rsidRPr="00760792">
        <w:rPr>
          <w:rFonts w:eastAsiaTheme="minorHAnsi"/>
          <w:b/>
          <w:sz w:val="22"/>
          <w:szCs w:val="22"/>
          <w:u w:val="single"/>
          <w:lang w:val="en-GB"/>
        </w:rPr>
        <w:t>Update and Next Steps</w:t>
      </w:r>
    </w:p>
    <w:p w:rsidR="00760792" w:rsidRPr="00760792" w:rsidRDefault="00760792" w:rsidP="00CD10D0">
      <w:pPr>
        <w:numPr>
          <w:ilvl w:val="0"/>
          <w:numId w:val="11"/>
        </w:numPr>
        <w:spacing w:after="200" w:line="276" w:lineRule="auto"/>
        <w:contextualSpacing/>
        <w:rPr>
          <w:rFonts w:eastAsiaTheme="minorHAnsi"/>
          <w:b/>
          <w:sz w:val="22"/>
          <w:szCs w:val="22"/>
          <w:u w:val="single"/>
          <w:lang w:val="en-GB"/>
        </w:rPr>
      </w:pPr>
      <w:r w:rsidRPr="00760792">
        <w:rPr>
          <w:rFonts w:eastAsiaTheme="minorHAnsi"/>
          <w:b/>
          <w:sz w:val="22"/>
          <w:szCs w:val="22"/>
          <w:u w:val="single"/>
          <w:lang w:val="en-GB"/>
        </w:rPr>
        <w:t>Introduction</w:t>
      </w:r>
    </w:p>
    <w:p w:rsidR="00760792" w:rsidRPr="00760792" w:rsidRDefault="00760792" w:rsidP="00760792">
      <w:pPr>
        <w:spacing w:line="276" w:lineRule="auto"/>
        <w:contextualSpacing/>
        <w:rPr>
          <w:rFonts w:eastAsiaTheme="minorHAnsi"/>
          <w:sz w:val="22"/>
          <w:szCs w:val="22"/>
          <w:lang w:val="en-GB"/>
        </w:rPr>
      </w:pPr>
      <w:r w:rsidRPr="00760792">
        <w:rPr>
          <w:rFonts w:eastAsiaTheme="minorHAnsi"/>
          <w:sz w:val="22"/>
          <w:szCs w:val="22"/>
          <w:lang w:val="en-GB"/>
        </w:rPr>
        <w:t xml:space="preserve">This update paper outlines the next steps following our successful application to the NHS England Pharmacists in General Practice scheme.  </w:t>
      </w:r>
    </w:p>
    <w:p w:rsidR="00760792" w:rsidRPr="00760792" w:rsidRDefault="00760792" w:rsidP="00760792">
      <w:pPr>
        <w:spacing w:line="276" w:lineRule="auto"/>
        <w:contextualSpacing/>
        <w:rPr>
          <w:rFonts w:eastAsiaTheme="minorHAnsi"/>
          <w:sz w:val="22"/>
          <w:szCs w:val="22"/>
          <w:lang w:val="en-GB"/>
        </w:rPr>
      </w:pPr>
    </w:p>
    <w:p w:rsidR="00760792" w:rsidRPr="00760792" w:rsidRDefault="00760792" w:rsidP="00CD10D0">
      <w:pPr>
        <w:numPr>
          <w:ilvl w:val="0"/>
          <w:numId w:val="11"/>
        </w:numPr>
        <w:spacing w:after="200" w:line="276" w:lineRule="auto"/>
        <w:contextualSpacing/>
        <w:rPr>
          <w:rFonts w:eastAsiaTheme="minorHAnsi"/>
          <w:b/>
          <w:sz w:val="22"/>
          <w:szCs w:val="22"/>
          <w:u w:val="single"/>
          <w:lang w:val="en-GB"/>
        </w:rPr>
      </w:pPr>
      <w:r w:rsidRPr="00760792">
        <w:rPr>
          <w:rFonts w:eastAsiaTheme="minorHAnsi"/>
          <w:b/>
          <w:sz w:val="22"/>
          <w:szCs w:val="22"/>
          <w:u w:val="single"/>
          <w:lang w:val="en-GB"/>
        </w:rPr>
        <w:t>Update</w:t>
      </w:r>
    </w:p>
    <w:p w:rsidR="00760792" w:rsidRPr="00760792" w:rsidRDefault="00760792" w:rsidP="00CD10D0">
      <w:pPr>
        <w:numPr>
          <w:ilvl w:val="0"/>
          <w:numId w:val="13"/>
        </w:numPr>
        <w:spacing w:after="200" w:line="276" w:lineRule="auto"/>
        <w:contextualSpacing/>
        <w:rPr>
          <w:rFonts w:eastAsiaTheme="minorHAnsi"/>
          <w:sz w:val="22"/>
          <w:szCs w:val="22"/>
          <w:lang w:val="en-GB"/>
        </w:rPr>
      </w:pPr>
      <w:r w:rsidRPr="00760792">
        <w:rPr>
          <w:rFonts w:eastAsiaTheme="minorHAnsi"/>
          <w:sz w:val="22"/>
          <w:szCs w:val="22"/>
          <w:lang w:val="en-GB"/>
        </w:rPr>
        <w:t>The following 11 practices were included in the application;</w:t>
      </w:r>
    </w:p>
    <w:p w:rsidR="00760792" w:rsidRPr="00760792" w:rsidRDefault="00760792" w:rsidP="00760792">
      <w:pPr>
        <w:spacing w:after="200" w:line="276" w:lineRule="auto"/>
        <w:ind w:left="720"/>
        <w:rPr>
          <w:rFonts w:eastAsiaTheme="minorHAnsi"/>
          <w:sz w:val="22"/>
          <w:szCs w:val="22"/>
          <w:lang w:val="en-GB"/>
        </w:rPr>
      </w:pPr>
      <w:r w:rsidRPr="00760792">
        <w:rPr>
          <w:rFonts w:eastAsiaTheme="minorHAnsi"/>
          <w:noProof/>
          <w:sz w:val="22"/>
          <w:szCs w:val="22"/>
          <w:lang w:val="en-GB" w:eastAsia="en-GB"/>
        </w:rPr>
        <w:drawing>
          <wp:inline distT="0" distB="0" distL="0" distR="0" wp14:anchorId="749EC56E" wp14:editId="0A09133C">
            <wp:extent cx="2551814" cy="35072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724" cy="3508496"/>
                    </a:xfrm>
                    <a:prstGeom prst="rect">
                      <a:avLst/>
                    </a:prstGeom>
                    <a:noFill/>
                    <a:ln>
                      <a:noFill/>
                    </a:ln>
                  </pic:spPr>
                </pic:pic>
              </a:graphicData>
            </a:graphic>
          </wp:inline>
        </w:drawing>
      </w:r>
    </w:p>
    <w:p w:rsidR="00760792" w:rsidRPr="00760792" w:rsidRDefault="00760792" w:rsidP="00CD10D0">
      <w:pPr>
        <w:numPr>
          <w:ilvl w:val="0"/>
          <w:numId w:val="13"/>
        </w:numPr>
        <w:spacing w:after="200" w:line="276" w:lineRule="auto"/>
        <w:contextualSpacing/>
        <w:rPr>
          <w:rFonts w:eastAsiaTheme="minorHAnsi"/>
          <w:sz w:val="22"/>
          <w:szCs w:val="22"/>
          <w:lang w:val="en-GB"/>
        </w:rPr>
      </w:pPr>
      <w:r w:rsidRPr="00760792">
        <w:rPr>
          <w:rFonts w:eastAsiaTheme="minorHAnsi"/>
          <w:sz w:val="22"/>
          <w:szCs w:val="22"/>
          <w:lang w:val="en-GB"/>
        </w:rPr>
        <w:t xml:space="preserve">We were awarded </w:t>
      </w:r>
      <w:r w:rsidRPr="00760792">
        <w:rPr>
          <w:rFonts w:eastAsiaTheme="minorHAnsi"/>
          <w:b/>
          <w:sz w:val="22"/>
          <w:szCs w:val="22"/>
          <w:u w:val="single"/>
          <w:lang w:val="en-GB"/>
        </w:rPr>
        <w:t>3 pharmacists</w:t>
      </w:r>
      <w:r w:rsidRPr="00760792">
        <w:rPr>
          <w:rFonts w:eastAsiaTheme="minorHAnsi"/>
          <w:sz w:val="22"/>
          <w:szCs w:val="22"/>
          <w:lang w:val="en-GB"/>
        </w:rPr>
        <w:t xml:space="preserve"> (rather than the 1 senior pharmacist + 2 pharmacists applied for).</w:t>
      </w:r>
    </w:p>
    <w:p w:rsidR="00760792" w:rsidRPr="00760792" w:rsidRDefault="00760792" w:rsidP="00760792">
      <w:pPr>
        <w:spacing w:after="200" w:line="276" w:lineRule="auto"/>
        <w:ind w:left="360"/>
        <w:contextualSpacing/>
        <w:rPr>
          <w:rFonts w:eastAsiaTheme="minorHAnsi"/>
          <w:sz w:val="22"/>
          <w:szCs w:val="22"/>
          <w:lang w:val="en-GB"/>
        </w:rPr>
      </w:pPr>
    </w:p>
    <w:p w:rsidR="00760792" w:rsidRPr="00760792" w:rsidRDefault="00760792" w:rsidP="00CD10D0">
      <w:pPr>
        <w:numPr>
          <w:ilvl w:val="0"/>
          <w:numId w:val="13"/>
        </w:numPr>
        <w:spacing w:after="200" w:line="276" w:lineRule="auto"/>
        <w:contextualSpacing/>
        <w:rPr>
          <w:rFonts w:eastAsiaTheme="minorHAnsi"/>
          <w:b/>
          <w:sz w:val="22"/>
          <w:szCs w:val="22"/>
          <w:u w:val="single"/>
          <w:lang w:val="en-GB"/>
        </w:rPr>
      </w:pPr>
      <w:r w:rsidRPr="00760792">
        <w:rPr>
          <w:rFonts w:eastAsiaTheme="minorHAnsi"/>
          <w:sz w:val="22"/>
          <w:szCs w:val="22"/>
          <w:lang w:val="en-GB"/>
        </w:rPr>
        <w:t xml:space="preserve">The original specialist supplier was not included on the ELR CCG approved supplier list which would have made dovetailing the scheme with the existing ELR CCG scheme problematic.  Consequently, we have agreed to work with </w:t>
      </w:r>
      <w:r w:rsidRPr="00760792">
        <w:rPr>
          <w:rFonts w:eastAsiaTheme="minorHAnsi"/>
          <w:b/>
          <w:sz w:val="22"/>
          <w:szCs w:val="22"/>
          <w:u w:val="single"/>
          <w:lang w:val="en-GB"/>
        </w:rPr>
        <w:t xml:space="preserve">Prescribing Support Services (PSS), </w:t>
      </w:r>
      <w:r w:rsidRPr="00760792">
        <w:rPr>
          <w:rFonts w:eastAsiaTheme="minorHAnsi"/>
          <w:sz w:val="22"/>
          <w:szCs w:val="22"/>
          <w:lang w:val="en-GB"/>
        </w:rPr>
        <w:t>who are on the ELR CCG approved list, and advised NHS England accordingly.</w:t>
      </w:r>
    </w:p>
    <w:p w:rsidR="00760792" w:rsidRPr="00760792" w:rsidRDefault="00760792" w:rsidP="00760792">
      <w:pPr>
        <w:spacing w:after="200" w:line="276" w:lineRule="auto"/>
        <w:ind w:left="720"/>
        <w:contextualSpacing/>
        <w:rPr>
          <w:rFonts w:eastAsiaTheme="minorHAnsi"/>
          <w:b/>
          <w:sz w:val="22"/>
          <w:szCs w:val="22"/>
          <w:u w:val="single"/>
          <w:lang w:val="en-GB"/>
        </w:rPr>
      </w:pPr>
    </w:p>
    <w:p w:rsidR="00760792" w:rsidRPr="00760792" w:rsidRDefault="00760792" w:rsidP="00CD10D0">
      <w:pPr>
        <w:numPr>
          <w:ilvl w:val="0"/>
          <w:numId w:val="13"/>
        </w:numPr>
        <w:spacing w:after="200" w:line="276" w:lineRule="auto"/>
        <w:contextualSpacing/>
        <w:rPr>
          <w:rFonts w:eastAsiaTheme="minorHAnsi"/>
          <w:b/>
          <w:sz w:val="22"/>
          <w:szCs w:val="22"/>
          <w:u w:val="single"/>
          <w:lang w:val="en-GB"/>
        </w:rPr>
      </w:pPr>
      <w:r w:rsidRPr="00760792">
        <w:rPr>
          <w:rFonts w:eastAsiaTheme="minorHAnsi"/>
          <w:sz w:val="22"/>
          <w:szCs w:val="22"/>
          <w:lang w:val="en-GB"/>
        </w:rPr>
        <w:t>PSS have agreed to provide the Senior Pharmacist cover required by the scheme as part of their offer.</w:t>
      </w:r>
    </w:p>
    <w:p w:rsidR="00760792" w:rsidRPr="00760792" w:rsidRDefault="00760792" w:rsidP="00760792">
      <w:pPr>
        <w:spacing w:after="200" w:line="276" w:lineRule="auto"/>
        <w:ind w:left="720"/>
        <w:contextualSpacing/>
        <w:rPr>
          <w:rFonts w:eastAsiaTheme="minorHAnsi"/>
          <w:b/>
          <w:sz w:val="22"/>
          <w:szCs w:val="22"/>
          <w:u w:val="single"/>
          <w:lang w:val="en-GB"/>
        </w:rPr>
      </w:pPr>
    </w:p>
    <w:p w:rsidR="00760792" w:rsidRPr="00760792" w:rsidRDefault="00760792" w:rsidP="00CD10D0">
      <w:pPr>
        <w:numPr>
          <w:ilvl w:val="0"/>
          <w:numId w:val="13"/>
        </w:numPr>
        <w:spacing w:after="200" w:line="276" w:lineRule="auto"/>
        <w:contextualSpacing/>
        <w:rPr>
          <w:rFonts w:eastAsiaTheme="minorHAnsi"/>
          <w:sz w:val="22"/>
          <w:szCs w:val="22"/>
          <w:lang w:val="en-GB"/>
        </w:rPr>
      </w:pPr>
      <w:r w:rsidRPr="00760792">
        <w:rPr>
          <w:rFonts w:eastAsiaTheme="minorHAnsi"/>
          <w:sz w:val="22"/>
          <w:szCs w:val="22"/>
          <w:lang w:val="en-GB"/>
        </w:rPr>
        <w:t>PSS will provide an all-inclusive service in relation to the 3 Pharmacists, including;</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t>Recruitment</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t xml:space="preserve">Employment </w:t>
      </w:r>
      <w:proofErr w:type="spellStart"/>
      <w:r w:rsidRPr="00760792">
        <w:rPr>
          <w:rFonts w:ascii="Calibri" w:hAnsi="Calibri"/>
          <w:spacing w:val="-10"/>
          <w:kern w:val="24"/>
          <w:sz w:val="22"/>
          <w:szCs w:val="22"/>
          <w:lang w:val="en-GB" w:eastAsia="en-GB"/>
        </w:rPr>
        <w:t>inc.</w:t>
      </w:r>
      <w:proofErr w:type="spellEnd"/>
      <w:r w:rsidRPr="00760792">
        <w:rPr>
          <w:rFonts w:ascii="Calibri" w:hAnsi="Calibri"/>
          <w:spacing w:val="-10"/>
          <w:kern w:val="24"/>
          <w:sz w:val="22"/>
          <w:szCs w:val="22"/>
          <w:lang w:val="en-GB" w:eastAsia="en-GB"/>
        </w:rPr>
        <w:t xml:space="preserve"> all checks, HR, professional registration, DBS</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eastAsia="Times New Roman" w:hAnsi="Calibri" w:cs="Times New Roman"/>
          <w:sz w:val="22"/>
          <w:szCs w:val="22"/>
          <w:lang w:val="en-GB" w:eastAsia="en-GB"/>
        </w:rPr>
        <w:t>Mandatory NHS training – safeguarding, IG</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t xml:space="preserve">Pension </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lastRenderedPageBreak/>
        <w:t>Indemnity</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t>Parental leave, long-term sick</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t>On-going professional development &amp; training</w:t>
      </w:r>
    </w:p>
    <w:p w:rsidR="00760792" w:rsidRPr="00760792" w:rsidRDefault="00760792" w:rsidP="00CD10D0">
      <w:pPr>
        <w:numPr>
          <w:ilvl w:val="0"/>
          <w:numId w:val="9"/>
        </w:numPr>
        <w:spacing w:after="200" w:line="276" w:lineRule="auto"/>
        <w:ind w:left="1434" w:hanging="357"/>
        <w:contextualSpacing/>
        <w:rPr>
          <w:rFonts w:ascii="Calibri" w:eastAsia="Times New Roman" w:hAnsi="Calibri" w:cs="Times New Roman"/>
          <w:sz w:val="22"/>
          <w:szCs w:val="22"/>
          <w:lang w:val="en-GB" w:eastAsia="en-GB"/>
        </w:rPr>
      </w:pPr>
      <w:r w:rsidRPr="00760792">
        <w:rPr>
          <w:rFonts w:ascii="Calibri" w:hAnsi="Calibri"/>
          <w:spacing w:val="-10"/>
          <w:kern w:val="24"/>
          <w:sz w:val="22"/>
          <w:szCs w:val="22"/>
          <w:lang w:val="en-GB" w:eastAsia="en-GB"/>
        </w:rPr>
        <w:t>End of 4 years – retain the employment responsibility of the pharmacists</w:t>
      </w:r>
    </w:p>
    <w:p w:rsidR="00760792" w:rsidRPr="00760792" w:rsidRDefault="00760792" w:rsidP="00760792">
      <w:pPr>
        <w:contextualSpacing/>
        <w:rPr>
          <w:spacing w:val="-10"/>
          <w:kern w:val="24"/>
          <w:sz w:val="22"/>
          <w:szCs w:val="22"/>
          <w:lang w:val="en-GB" w:eastAsia="en-GB"/>
        </w:rPr>
      </w:pPr>
    </w:p>
    <w:p w:rsidR="00760792" w:rsidRPr="00760792" w:rsidRDefault="00760792" w:rsidP="00760792">
      <w:pPr>
        <w:ind w:left="360"/>
        <w:contextualSpacing/>
        <w:rPr>
          <w:spacing w:val="-10"/>
          <w:kern w:val="24"/>
          <w:sz w:val="22"/>
          <w:szCs w:val="22"/>
          <w:lang w:val="en-GB" w:eastAsia="en-GB"/>
        </w:rPr>
      </w:pPr>
      <w:r w:rsidRPr="00760792">
        <w:rPr>
          <w:spacing w:val="-10"/>
          <w:kern w:val="24"/>
          <w:sz w:val="22"/>
          <w:szCs w:val="22"/>
          <w:lang w:val="en-GB" w:eastAsia="en-GB"/>
        </w:rPr>
        <w:t xml:space="preserve">Benefits for practices include; </w:t>
      </w:r>
    </w:p>
    <w:p w:rsidR="00760792" w:rsidRPr="00760792" w:rsidRDefault="00760792" w:rsidP="00CD10D0">
      <w:pPr>
        <w:numPr>
          <w:ilvl w:val="0"/>
          <w:numId w:val="10"/>
        </w:numPr>
        <w:spacing w:after="200" w:line="276" w:lineRule="auto"/>
        <w:ind w:left="1080"/>
        <w:contextualSpacing/>
        <w:rPr>
          <w:rFonts w:eastAsiaTheme="minorHAnsi"/>
          <w:sz w:val="22"/>
          <w:szCs w:val="22"/>
          <w:lang w:val="en-GB"/>
        </w:rPr>
      </w:pPr>
      <w:r w:rsidRPr="00760792">
        <w:rPr>
          <w:rFonts w:eastAsiaTheme="minorHAnsi"/>
          <w:sz w:val="22"/>
          <w:szCs w:val="22"/>
          <w:lang w:val="en-GB"/>
        </w:rPr>
        <w:t>Takes the recruitment and management burden</w:t>
      </w:r>
    </w:p>
    <w:p w:rsidR="00760792" w:rsidRPr="00760792" w:rsidRDefault="00760792" w:rsidP="00CD10D0">
      <w:pPr>
        <w:numPr>
          <w:ilvl w:val="0"/>
          <w:numId w:val="10"/>
        </w:numPr>
        <w:spacing w:after="200" w:line="276" w:lineRule="auto"/>
        <w:ind w:left="1080"/>
        <w:contextualSpacing/>
        <w:rPr>
          <w:rFonts w:eastAsiaTheme="minorHAnsi"/>
          <w:sz w:val="22"/>
          <w:szCs w:val="22"/>
          <w:lang w:val="en-GB"/>
        </w:rPr>
      </w:pPr>
      <w:r w:rsidRPr="00760792">
        <w:rPr>
          <w:rFonts w:eastAsiaTheme="minorHAnsi"/>
          <w:sz w:val="22"/>
          <w:szCs w:val="22"/>
          <w:lang w:val="en-GB"/>
        </w:rPr>
        <w:t>Removes the risk of employment</w:t>
      </w:r>
    </w:p>
    <w:p w:rsidR="00760792" w:rsidRPr="00760792" w:rsidRDefault="00760792" w:rsidP="00CD10D0">
      <w:pPr>
        <w:numPr>
          <w:ilvl w:val="0"/>
          <w:numId w:val="10"/>
        </w:numPr>
        <w:spacing w:after="200" w:line="276" w:lineRule="auto"/>
        <w:ind w:left="1080"/>
        <w:contextualSpacing/>
        <w:rPr>
          <w:rFonts w:eastAsiaTheme="minorHAnsi"/>
          <w:sz w:val="22"/>
          <w:szCs w:val="22"/>
          <w:lang w:val="en-GB"/>
        </w:rPr>
      </w:pPr>
      <w:r w:rsidRPr="00760792">
        <w:rPr>
          <w:rFonts w:eastAsiaTheme="minorHAnsi"/>
          <w:sz w:val="22"/>
          <w:szCs w:val="22"/>
          <w:lang w:val="en-GB"/>
        </w:rPr>
        <w:t>Provides effective cross cover, as necessary</w:t>
      </w:r>
    </w:p>
    <w:p w:rsidR="00760792" w:rsidRPr="00760792" w:rsidRDefault="00760792" w:rsidP="00CD10D0">
      <w:pPr>
        <w:numPr>
          <w:ilvl w:val="0"/>
          <w:numId w:val="10"/>
        </w:numPr>
        <w:spacing w:after="200" w:line="276" w:lineRule="auto"/>
        <w:ind w:left="1080"/>
        <w:contextualSpacing/>
        <w:rPr>
          <w:rFonts w:eastAsiaTheme="minorHAnsi"/>
          <w:sz w:val="22"/>
          <w:szCs w:val="22"/>
          <w:lang w:val="en-GB"/>
        </w:rPr>
      </w:pPr>
      <w:r w:rsidRPr="00760792">
        <w:rPr>
          <w:rFonts w:eastAsiaTheme="minorHAnsi"/>
          <w:sz w:val="22"/>
          <w:szCs w:val="22"/>
          <w:lang w:val="en-GB"/>
        </w:rPr>
        <w:t>Flexibility for moving pharmacists around, as necessary</w:t>
      </w:r>
    </w:p>
    <w:p w:rsidR="00760792" w:rsidRPr="00760792" w:rsidRDefault="00760792" w:rsidP="00760792">
      <w:pPr>
        <w:spacing w:after="200" w:line="276" w:lineRule="auto"/>
        <w:ind w:left="1080"/>
        <w:contextualSpacing/>
        <w:rPr>
          <w:rFonts w:eastAsiaTheme="minorHAnsi"/>
          <w:sz w:val="22"/>
          <w:szCs w:val="22"/>
          <w:lang w:val="en-GB"/>
        </w:rPr>
      </w:pPr>
    </w:p>
    <w:p w:rsidR="00760792" w:rsidRPr="00760792" w:rsidRDefault="00760792" w:rsidP="00CD10D0">
      <w:pPr>
        <w:numPr>
          <w:ilvl w:val="0"/>
          <w:numId w:val="13"/>
        </w:numPr>
        <w:spacing w:after="200" w:line="276" w:lineRule="auto"/>
        <w:contextualSpacing/>
        <w:rPr>
          <w:rFonts w:eastAsiaTheme="minorHAnsi"/>
          <w:sz w:val="22"/>
          <w:szCs w:val="22"/>
          <w:lang w:val="en-GB"/>
        </w:rPr>
      </w:pPr>
      <w:r w:rsidRPr="00760792">
        <w:rPr>
          <w:rFonts w:eastAsiaTheme="minorHAnsi"/>
          <w:sz w:val="22"/>
          <w:szCs w:val="22"/>
          <w:lang w:val="en-GB"/>
        </w:rPr>
        <w:t xml:space="preserve">The 3 pharmacists </w:t>
      </w:r>
      <w:r w:rsidRPr="00760792">
        <w:rPr>
          <w:spacing w:val="-10"/>
          <w:kern w:val="24"/>
          <w:sz w:val="22"/>
          <w:szCs w:val="22"/>
          <w:lang w:val="is-IS" w:eastAsia="en-GB"/>
        </w:rPr>
        <w:t>will be augmented by the existing pharmacists employed by practices through the CCG £2/patient scheme.</w:t>
      </w:r>
      <w:r w:rsidRPr="00760792">
        <w:rPr>
          <w:rFonts w:eastAsiaTheme="minorHAnsi"/>
          <w:sz w:val="22"/>
          <w:szCs w:val="22"/>
          <w:lang w:val="en-GB"/>
        </w:rPr>
        <w:t xml:space="preserve"> </w:t>
      </w:r>
    </w:p>
    <w:p w:rsidR="00760792" w:rsidRPr="00760792" w:rsidRDefault="00760792" w:rsidP="00760792">
      <w:pPr>
        <w:spacing w:after="200" w:line="276" w:lineRule="auto"/>
        <w:ind w:left="360"/>
        <w:contextualSpacing/>
        <w:rPr>
          <w:rFonts w:eastAsiaTheme="minorHAnsi"/>
          <w:sz w:val="22"/>
          <w:szCs w:val="22"/>
          <w:lang w:val="en-GB"/>
        </w:rPr>
      </w:pPr>
    </w:p>
    <w:p w:rsidR="00760792" w:rsidRPr="00760792" w:rsidRDefault="00760792" w:rsidP="00CD10D0">
      <w:pPr>
        <w:numPr>
          <w:ilvl w:val="0"/>
          <w:numId w:val="13"/>
        </w:numPr>
        <w:spacing w:after="200" w:line="276" w:lineRule="auto"/>
        <w:contextualSpacing/>
        <w:rPr>
          <w:rFonts w:eastAsiaTheme="minorHAnsi"/>
          <w:sz w:val="22"/>
          <w:szCs w:val="22"/>
          <w:lang w:val="en-GB"/>
        </w:rPr>
      </w:pPr>
      <w:r w:rsidRPr="00760792">
        <w:rPr>
          <w:rFonts w:eastAsiaTheme="minorHAnsi"/>
          <w:sz w:val="22"/>
          <w:szCs w:val="22"/>
          <w:lang w:val="en-GB"/>
        </w:rPr>
        <w:t>PSS have indicated that they could provide a hub and spoke service which we will consider in time after we have got the 3 pharmacists in place.</w:t>
      </w:r>
    </w:p>
    <w:p w:rsidR="00760792" w:rsidRPr="00760792" w:rsidRDefault="00760792" w:rsidP="00760792">
      <w:pPr>
        <w:spacing w:after="200" w:line="276" w:lineRule="auto"/>
        <w:ind w:left="360"/>
        <w:contextualSpacing/>
        <w:rPr>
          <w:rFonts w:eastAsiaTheme="minorHAnsi"/>
          <w:sz w:val="22"/>
          <w:szCs w:val="22"/>
          <w:lang w:val="en-GB"/>
        </w:rPr>
      </w:pPr>
    </w:p>
    <w:p w:rsidR="00760792" w:rsidRPr="00760792" w:rsidRDefault="00760792" w:rsidP="00CD10D0">
      <w:pPr>
        <w:numPr>
          <w:ilvl w:val="0"/>
          <w:numId w:val="11"/>
        </w:numPr>
        <w:spacing w:after="200" w:line="276" w:lineRule="auto"/>
        <w:contextualSpacing/>
        <w:rPr>
          <w:rFonts w:eastAsiaTheme="minorHAnsi"/>
          <w:b/>
          <w:sz w:val="22"/>
          <w:szCs w:val="22"/>
          <w:u w:val="single"/>
          <w:lang w:val="en-GB"/>
        </w:rPr>
      </w:pPr>
      <w:r w:rsidRPr="00760792">
        <w:rPr>
          <w:rFonts w:eastAsiaTheme="minorHAnsi"/>
          <w:b/>
          <w:sz w:val="22"/>
          <w:szCs w:val="22"/>
          <w:u w:val="single"/>
          <w:lang w:val="en-GB"/>
        </w:rPr>
        <w:t xml:space="preserve">Pharmacists allocation and costings </w:t>
      </w:r>
      <w:r w:rsidRPr="00760792">
        <w:rPr>
          <w:rFonts w:eastAsiaTheme="minorHAnsi"/>
          <w:sz w:val="22"/>
          <w:szCs w:val="22"/>
          <w:lang w:val="en-GB"/>
        </w:rPr>
        <w:t xml:space="preserve">– </w:t>
      </w:r>
      <w:r w:rsidRPr="00760792">
        <w:rPr>
          <w:rFonts w:eastAsiaTheme="minorHAnsi"/>
          <w:b/>
          <w:sz w:val="22"/>
          <w:szCs w:val="22"/>
          <w:lang w:val="en-GB"/>
        </w:rPr>
        <w:t>see Appendix 1</w:t>
      </w:r>
    </w:p>
    <w:p w:rsidR="00760792" w:rsidRPr="00760792" w:rsidRDefault="00760792" w:rsidP="00CD10D0">
      <w:pPr>
        <w:numPr>
          <w:ilvl w:val="0"/>
          <w:numId w:val="12"/>
        </w:numPr>
        <w:spacing w:after="200" w:line="276" w:lineRule="auto"/>
        <w:contextualSpacing/>
        <w:rPr>
          <w:rFonts w:eastAsia="Times New Roman" w:cs="Times New Roman"/>
          <w:sz w:val="22"/>
          <w:szCs w:val="22"/>
          <w:lang w:val="en-GB" w:eastAsia="en-GB"/>
        </w:rPr>
      </w:pPr>
      <w:r w:rsidRPr="00760792">
        <w:rPr>
          <w:rFonts w:eastAsia="Times New Roman" w:cs="Times New Roman"/>
          <w:sz w:val="22"/>
          <w:szCs w:val="22"/>
          <w:lang w:val="en-GB" w:eastAsia="en-GB"/>
        </w:rPr>
        <w:t>The indicative time allocation per practice for the pharmacists is shown in appendix 1.</w:t>
      </w:r>
    </w:p>
    <w:p w:rsidR="00760792" w:rsidRPr="00760792" w:rsidRDefault="00760792" w:rsidP="00CD10D0">
      <w:pPr>
        <w:numPr>
          <w:ilvl w:val="0"/>
          <w:numId w:val="12"/>
        </w:numPr>
        <w:spacing w:after="200" w:line="276" w:lineRule="auto"/>
        <w:contextualSpacing/>
        <w:rPr>
          <w:rFonts w:eastAsia="Times New Roman" w:cs="Times New Roman"/>
          <w:sz w:val="22"/>
          <w:szCs w:val="22"/>
          <w:lang w:val="en-GB" w:eastAsia="en-GB"/>
        </w:rPr>
      </w:pPr>
      <w:r w:rsidRPr="00760792">
        <w:rPr>
          <w:rFonts w:eastAsia="Times New Roman" w:cs="Times New Roman"/>
          <w:sz w:val="22"/>
          <w:szCs w:val="22"/>
          <w:lang w:val="en-GB" w:eastAsia="en-GB"/>
        </w:rPr>
        <w:t xml:space="preserve">PSS have already identified four named individuals and will develop a proposed rota </w:t>
      </w:r>
    </w:p>
    <w:p w:rsidR="00760792" w:rsidRPr="00760792" w:rsidRDefault="00760792" w:rsidP="00CD10D0">
      <w:pPr>
        <w:numPr>
          <w:ilvl w:val="0"/>
          <w:numId w:val="12"/>
        </w:numPr>
        <w:spacing w:after="200" w:line="276" w:lineRule="auto"/>
        <w:contextualSpacing/>
        <w:rPr>
          <w:rFonts w:eastAsia="Times New Roman" w:cs="Times New Roman"/>
          <w:sz w:val="22"/>
          <w:szCs w:val="22"/>
          <w:lang w:val="en-GB" w:eastAsia="en-GB"/>
        </w:rPr>
      </w:pPr>
      <w:r w:rsidRPr="00760792">
        <w:rPr>
          <w:rFonts w:eastAsia="Times New Roman" w:cs="Times New Roman"/>
          <w:sz w:val="22"/>
          <w:szCs w:val="22"/>
          <w:lang w:val="en-GB" w:eastAsia="en-GB"/>
        </w:rPr>
        <w:t xml:space="preserve">Following the involvement of PSS, the costings have reduced to </w:t>
      </w:r>
      <w:r w:rsidRPr="00760792">
        <w:rPr>
          <w:rFonts w:eastAsia="Times New Roman" w:cs="Times New Roman"/>
          <w:b/>
          <w:sz w:val="22"/>
          <w:szCs w:val="22"/>
          <w:u w:val="single"/>
          <w:lang w:val="en-GB" w:eastAsia="en-GB"/>
        </w:rPr>
        <w:t>£1.99</w:t>
      </w:r>
      <w:r w:rsidRPr="00760792">
        <w:rPr>
          <w:rFonts w:eastAsia="Times New Roman" w:cs="Times New Roman"/>
          <w:b/>
          <w:sz w:val="22"/>
          <w:szCs w:val="22"/>
          <w:lang w:val="en-GB" w:eastAsia="en-GB"/>
        </w:rPr>
        <w:t xml:space="preserve"> per patient</w:t>
      </w:r>
      <w:r w:rsidRPr="00760792">
        <w:rPr>
          <w:rFonts w:eastAsia="Times New Roman" w:cs="Times New Roman"/>
          <w:sz w:val="22"/>
          <w:szCs w:val="22"/>
          <w:lang w:val="en-GB" w:eastAsia="en-GB"/>
        </w:rPr>
        <w:t xml:space="preserve"> across the four years – a proportion of which will be funded by NHS England</w:t>
      </w:r>
      <w:r w:rsidRPr="00760792">
        <w:rPr>
          <w:rFonts w:eastAsia="Times New Roman" w:cs="Times New Roman"/>
          <w:b/>
          <w:sz w:val="22"/>
          <w:szCs w:val="22"/>
          <w:lang w:val="en-GB" w:eastAsia="en-GB"/>
        </w:rPr>
        <w:t>.</w:t>
      </w:r>
    </w:p>
    <w:p w:rsidR="00760792" w:rsidRPr="00760792" w:rsidRDefault="00760792" w:rsidP="00CD10D0">
      <w:pPr>
        <w:numPr>
          <w:ilvl w:val="0"/>
          <w:numId w:val="12"/>
        </w:numPr>
        <w:spacing w:after="200" w:line="276" w:lineRule="auto"/>
        <w:contextualSpacing/>
        <w:rPr>
          <w:rFonts w:eastAsia="Times New Roman" w:cs="Times New Roman"/>
          <w:sz w:val="22"/>
          <w:szCs w:val="22"/>
          <w:lang w:val="en-GB" w:eastAsia="en-GB"/>
        </w:rPr>
      </w:pPr>
      <w:r w:rsidRPr="00760792">
        <w:rPr>
          <w:rFonts w:eastAsia="Times New Roman" w:cs="Times New Roman"/>
          <w:sz w:val="22"/>
          <w:szCs w:val="22"/>
          <w:lang w:val="en-GB" w:eastAsia="en-GB"/>
        </w:rPr>
        <w:t>It is likely that there will be an increase related to pay increases in years 2 -4.  An increase @2% per year has been assumed but this needs to be confirmed.</w:t>
      </w:r>
    </w:p>
    <w:p w:rsidR="00760792" w:rsidRPr="00760792" w:rsidRDefault="00760792" w:rsidP="00CD10D0">
      <w:pPr>
        <w:numPr>
          <w:ilvl w:val="0"/>
          <w:numId w:val="11"/>
        </w:numPr>
        <w:spacing w:after="200" w:line="276" w:lineRule="auto"/>
        <w:contextualSpacing/>
        <w:rPr>
          <w:rFonts w:eastAsiaTheme="minorHAnsi"/>
          <w:b/>
          <w:sz w:val="22"/>
          <w:szCs w:val="22"/>
          <w:u w:val="single"/>
          <w:lang w:val="en-GB"/>
        </w:rPr>
      </w:pPr>
      <w:r w:rsidRPr="00760792">
        <w:rPr>
          <w:rFonts w:eastAsiaTheme="minorHAnsi"/>
          <w:b/>
          <w:sz w:val="22"/>
          <w:szCs w:val="22"/>
          <w:u w:val="single"/>
          <w:lang w:val="en-GB"/>
        </w:rPr>
        <w:t>Lead practices &amp; SLA arrangements</w:t>
      </w:r>
    </w:p>
    <w:p w:rsidR="00760792" w:rsidRPr="00760792" w:rsidRDefault="00760792" w:rsidP="00760792">
      <w:pPr>
        <w:spacing w:line="276" w:lineRule="auto"/>
        <w:rPr>
          <w:rFonts w:eastAsiaTheme="minorHAnsi"/>
          <w:sz w:val="22"/>
          <w:szCs w:val="22"/>
          <w:lang w:val="en-GB"/>
        </w:rPr>
      </w:pPr>
      <w:r w:rsidRPr="00760792">
        <w:rPr>
          <w:rFonts w:eastAsiaTheme="minorHAnsi"/>
          <w:sz w:val="22"/>
          <w:szCs w:val="22"/>
          <w:lang w:val="en-GB"/>
        </w:rPr>
        <w:t xml:space="preserve">Whilst the Federation is fully managing and supporting this process, the NHS England rules do not allow the Federation to hold this contract directly.  We have therefore identified three lead practices to hold the contract with NHS England </w:t>
      </w:r>
      <w:r w:rsidRPr="00760792">
        <w:rPr>
          <w:rFonts w:eastAsiaTheme="minorHAnsi"/>
          <w:b/>
          <w:sz w:val="22"/>
          <w:szCs w:val="22"/>
          <w:lang w:val="en-GB"/>
        </w:rPr>
        <w:t>(see Appendix 2)</w:t>
      </w:r>
      <w:r w:rsidRPr="00760792">
        <w:rPr>
          <w:rFonts w:eastAsiaTheme="minorHAnsi"/>
          <w:sz w:val="22"/>
          <w:szCs w:val="22"/>
          <w:lang w:val="en-GB"/>
        </w:rPr>
        <w:t xml:space="preserve"> and receive the funding for each of the pharmacists namely, </w:t>
      </w:r>
      <w:r w:rsidRPr="00760792">
        <w:rPr>
          <w:rFonts w:eastAsiaTheme="minorHAnsi"/>
          <w:b/>
          <w:sz w:val="22"/>
          <w:szCs w:val="22"/>
          <w:lang w:val="en-GB"/>
        </w:rPr>
        <w:t>Croft, County and Oakham</w:t>
      </w:r>
      <w:r w:rsidRPr="00760792">
        <w:rPr>
          <w:rFonts w:eastAsiaTheme="minorHAnsi"/>
          <w:sz w:val="22"/>
          <w:szCs w:val="22"/>
          <w:lang w:val="en-GB"/>
        </w:rPr>
        <w:t>.   We will then;</w:t>
      </w:r>
    </w:p>
    <w:p w:rsidR="00760792" w:rsidRPr="00760792" w:rsidRDefault="00760792" w:rsidP="00760792">
      <w:pPr>
        <w:spacing w:line="276" w:lineRule="auto"/>
        <w:rPr>
          <w:rFonts w:eastAsiaTheme="minorHAnsi"/>
          <w:sz w:val="22"/>
          <w:szCs w:val="22"/>
          <w:lang w:val="en-GB"/>
        </w:rPr>
      </w:pPr>
    </w:p>
    <w:p w:rsidR="00760792" w:rsidRPr="00760792" w:rsidRDefault="00760792" w:rsidP="00CD10D0">
      <w:pPr>
        <w:numPr>
          <w:ilvl w:val="0"/>
          <w:numId w:val="27"/>
        </w:numPr>
        <w:spacing w:after="200" w:line="276" w:lineRule="auto"/>
        <w:contextualSpacing/>
        <w:rPr>
          <w:rFonts w:eastAsiaTheme="minorHAnsi"/>
          <w:sz w:val="22"/>
          <w:szCs w:val="22"/>
          <w:lang w:val="en-GB"/>
        </w:rPr>
      </w:pPr>
      <w:r w:rsidRPr="00760792">
        <w:rPr>
          <w:rFonts w:eastAsiaTheme="minorHAnsi"/>
          <w:sz w:val="22"/>
          <w:szCs w:val="22"/>
          <w:lang w:val="en-GB"/>
        </w:rPr>
        <w:t xml:space="preserve">Put a contract SLA in place between the practices and PSS for the management of the pharmacists and relevant indemnity arrangements with partner practices, as necessary </w:t>
      </w:r>
      <w:r w:rsidRPr="00760792">
        <w:rPr>
          <w:rFonts w:eastAsiaTheme="minorHAnsi"/>
          <w:b/>
          <w:sz w:val="22"/>
          <w:szCs w:val="22"/>
          <w:lang w:val="en-GB"/>
        </w:rPr>
        <w:t>(see draft @ Appendix 3).</w:t>
      </w:r>
    </w:p>
    <w:p w:rsidR="00760792" w:rsidRPr="00760792" w:rsidRDefault="00760792" w:rsidP="00CD10D0">
      <w:pPr>
        <w:numPr>
          <w:ilvl w:val="0"/>
          <w:numId w:val="27"/>
        </w:numPr>
        <w:spacing w:after="200" w:line="276" w:lineRule="auto"/>
        <w:contextualSpacing/>
        <w:rPr>
          <w:rFonts w:eastAsiaTheme="minorHAnsi"/>
          <w:b/>
          <w:sz w:val="22"/>
          <w:szCs w:val="22"/>
          <w:lang w:val="en-GB"/>
        </w:rPr>
      </w:pPr>
      <w:r w:rsidRPr="00760792">
        <w:rPr>
          <w:rFonts w:eastAsiaTheme="minorHAnsi"/>
          <w:sz w:val="22"/>
          <w:szCs w:val="22"/>
          <w:lang w:val="en-GB"/>
        </w:rPr>
        <w:t xml:space="preserve">Put an agreement in place between the Lead practice and cluster practices </w:t>
      </w:r>
      <w:r w:rsidRPr="00760792">
        <w:rPr>
          <w:rFonts w:eastAsiaTheme="minorHAnsi"/>
          <w:b/>
          <w:sz w:val="22"/>
          <w:szCs w:val="22"/>
          <w:lang w:val="en-GB"/>
        </w:rPr>
        <w:t>(TBD)</w:t>
      </w:r>
    </w:p>
    <w:p w:rsidR="00760792" w:rsidRPr="00760792" w:rsidRDefault="00760792" w:rsidP="00760792">
      <w:pPr>
        <w:spacing w:line="276" w:lineRule="auto"/>
        <w:contextualSpacing/>
        <w:rPr>
          <w:rFonts w:eastAsia="Times New Roman" w:cs="Times New Roman"/>
          <w:sz w:val="22"/>
          <w:szCs w:val="22"/>
          <w:lang w:val="en-GB" w:eastAsia="en-GB"/>
        </w:rPr>
      </w:pPr>
    </w:p>
    <w:p w:rsidR="00760792" w:rsidRPr="00760792" w:rsidRDefault="00760792" w:rsidP="00CD10D0">
      <w:pPr>
        <w:numPr>
          <w:ilvl w:val="0"/>
          <w:numId w:val="11"/>
        </w:numPr>
        <w:spacing w:after="200" w:line="276" w:lineRule="auto"/>
        <w:contextualSpacing/>
        <w:rPr>
          <w:rFonts w:eastAsiaTheme="minorHAnsi"/>
          <w:b/>
          <w:sz w:val="22"/>
          <w:szCs w:val="22"/>
          <w:u w:val="single"/>
          <w:lang w:val="en-GB"/>
        </w:rPr>
      </w:pPr>
      <w:r w:rsidRPr="00760792">
        <w:rPr>
          <w:rFonts w:eastAsiaTheme="minorHAnsi"/>
          <w:b/>
          <w:sz w:val="22"/>
          <w:szCs w:val="22"/>
          <w:u w:val="single"/>
          <w:lang w:val="en-GB"/>
        </w:rPr>
        <w:t>Next steps &amp; indicative timescales</w:t>
      </w:r>
    </w:p>
    <w:tbl>
      <w:tblPr>
        <w:tblStyle w:val="TableGrid1"/>
        <w:tblW w:w="8679" w:type="dxa"/>
        <w:tblInd w:w="360" w:type="dxa"/>
        <w:tblLook w:val="04A0" w:firstRow="1" w:lastRow="0" w:firstColumn="1" w:lastColumn="0" w:noHBand="0" w:noVBand="1"/>
      </w:tblPr>
      <w:tblGrid>
        <w:gridCol w:w="457"/>
        <w:gridCol w:w="6804"/>
        <w:gridCol w:w="1418"/>
      </w:tblGrid>
      <w:tr w:rsidR="00760792" w:rsidRPr="00760792" w:rsidTr="00E45265">
        <w:tc>
          <w:tcPr>
            <w:tcW w:w="457" w:type="dxa"/>
          </w:tcPr>
          <w:p w:rsidR="00760792" w:rsidRPr="00760792" w:rsidRDefault="00760792" w:rsidP="00760792">
            <w:pPr>
              <w:rPr>
                <w:rFonts w:eastAsia="HGSMinchoE" w:cstheme="minorHAnsi"/>
                <w:b/>
                <w:sz w:val="22"/>
                <w:szCs w:val="22"/>
                <w:lang w:val="en-GB"/>
              </w:rPr>
            </w:pPr>
            <w:r w:rsidRPr="00760792">
              <w:rPr>
                <w:rFonts w:eastAsia="HGSMinchoE" w:cstheme="minorHAnsi"/>
                <w:b/>
                <w:sz w:val="22"/>
                <w:szCs w:val="22"/>
                <w:lang w:val="en-GB"/>
              </w:rPr>
              <w:t>Id</w:t>
            </w:r>
          </w:p>
        </w:tc>
        <w:tc>
          <w:tcPr>
            <w:tcW w:w="6804" w:type="dxa"/>
          </w:tcPr>
          <w:p w:rsidR="00760792" w:rsidRPr="00760792" w:rsidRDefault="00760792" w:rsidP="00760792">
            <w:pPr>
              <w:rPr>
                <w:rFonts w:eastAsia="HGSMinchoE" w:cstheme="minorHAnsi"/>
                <w:b/>
                <w:sz w:val="22"/>
                <w:szCs w:val="22"/>
                <w:lang w:val="en-GB"/>
              </w:rPr>
            </w:pPr>
            <w:r w:rsidRPr="00760792">
              <w:rPr>
                <w:rFonts w:eastAsia="HGSMinchoE" w:cstheme="minorHAnsi"/>
                <w:b/>
                <w:sz w:val="22"/>
                <w:szCs w:val="22"/>
                <w:lang w:val="en-GB"/>
              </w:rPr>
              <w:t>Task</w:t>
            </w:r>
          </w:p>
        </w:tc>
        <w:tc>
          <w:tcPr>
            <w:tcW w:w="1418" w:type="dxa"/>
          </w:tcPr>
          <w:p w:rsidR="00760792" w:rsidRPr="00760792" w:rsidRDefault="00760792" w:rsidP="00760792">
            <w:pPr>
              <w:rPr>
                <w:rFonts w:eastAsia="HGSMinchoE" w:cstheme="minorHAnsi"/>
                <w:b/>
                <w:sz w:val="22"/>
                <w:szCs w:val="22"/>
                <w:lang w:val="en-GB"/>
              </w:rPr>
            </w:pPr>
            <w:r w:rsidRPr="00760792">
              <w:rPr>
                <w:rFonts w:eastAsia="HGSMinchoE" w:cstheme="minorHAnsi"/>
                <w:b/>
                <w:sz w:val="22"/>
                <w:szCs w:val="22"/>
                <w:lang w:val="en-GB"/>
              </w:rPr>
              <w:t>When</w:t>
            </w:r>
          </w:p>
        </w:tc>
      </w:tr>
      <w:tr w:rsidR="00760792" w:rsidRPr="00760792" w:rsidTr="00E45265">
        <w:tc>
          <w:tcPr>
            <w:tcW w:w="457"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a.</w:t>
            </w:r>
          </w:p>
        </w:tc>
        <w:tc>
          <w:tcPr>
            <w:tcW w:w="6804"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Confirmation from practices that they will take part in the scheme.</w:t>
            </w:r>
          </w:p>
        </w:tc>
        <w:tc>
          <w:tcPr>
            <w:tcW w:w="1418"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11/05</w:t>
            </w:r>
          </w:p>
        </w:tc>
      </w:tr>
      <w:tr w:rsidR="00760792" w:rsidRPr="00760792" w:rsidTr="00E45265">
        <w:tc>
          <w:tcPr>
            <w:tcW w:w="457"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b.</w:t>
            </w:r>
          </w:p>
        </w:tc>
        <w:tc>
          <w:tcPr>
            <w:tcW w:w="6804"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Finalise contracts between;</w:t>
            </w:r>
          </w:p>
          <w:p w:rsidR="00760792" w:rsidRPr="00760792" w:rsidRDefault="00760792" w:rsidP="00CD10D0">
            <w:pPr>
              <w:numPr>
                <w:ilvl w:val="0"/>
                <w:numId w:val="14"/>
              </w:numPr>
              <w:contextualSpacing/>
              <w:rPr>
                <w:rFonts w:eastAsia="HGSMinchoE" w:cstheme="minorHAnsi"/>
                <w:sz w:val="22"/>
                <w:szCs w:val="22"/>
                <w:lang w:val="en-GB"/>
              </w:rPr>
            </w:pPr>
            <w:r w:rsidRPr="00760792">
              <w:rPr>
                <w:rFonts w:eastAsia="HGSMinchoE" w:cstheme="minorHAnsi"/>
                <w:sz w:val="22"/>
                <w:szCs w:val="22"/>
                <w:lang w:val="en-GB"/>
              </w:rPr>
              <w:t>Lead practices and NHS E</w:t>
            </w:r>
          </w:p>
          <w:p w:rsidR="00760792" w:rsidRPr="00760792" w:rsidRDefault="00760792" w:rsidP="00CD10D0">
            <w:pPr>
              <w:numPr>
                <w:ilvl w:val="0"/>
                <w:numId w:val="14"/>
              </w:numPr>
              <w:contextualSpacing/>
              <w:rPr>
                <w:rFonts w:eastAsia="HGSMinchoE" w:cstheme="minorHAnsi"/>
                <w:sz w:val="22"/>
                <w:szCs w:val="22"/>
                <w:lang w:val="en-GB"/>
              </w:rPr>
            </w:pPr>
            <w:r w:rsidRPr="00760792">
              <w:rPr>
                <w:rFonts w:eastAsia="HGSMinchoE" w:cstheme="minorHAnsi"/>
                <w:sz w:val="22"/>
                <w:szCs w:val="22"/>
                <w:lang w:val="en-GB"/>
              </w:rPr>
              <w:t>Practices and PSS</w:t>
            </w:r>
          </w:p>
          <w:p w:rsidR="00760792" w:rsidRPr="00760792" w:rsidRDefault="00760792" w:rsidP="00CD10D0">
            <w:pPr>
              <w:numPr>
                <w:ilvl w:val="0"/>
                <w:numId w:val="14"/>
              </w:numPr>
              <w:contextualSpacing/>
              <w:rPr>
                <w:rFonts w:eastAsia="HGSMinchoE" w:cstheme="minorHAnsi"/>
                <w:sz w:val="22"/>
                <w:szCs w:val="22"/>
                <w:lang w:val="en-GB"/>
              </w:rPr>
            </w:pPr>
            <w:r w:rsidRPr="00760792">
              <w:rPr>
                <w:rFonts w:eastAsia="HGSMinchoE" w:cstheme="minorHAnsi"/>
                <w:sz w:val="22"/>
                <w:szCs w:val="22"/>
                <w:lang w:val="en-GB"/>
              </w:rPr>
              <w:t>Lead practices and cluster practices</w:t>
            </w:r>
          </w:p>
        </w:tc>
        <w:tc>
          <w:tcPr>
            <w:tcW w:w="1418"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18/05</w:t>
            </w:r>
          </w:p>
        </w:tc>
      </w:tr>
      <w:tr w:rsidR="00760792" w:rsidRPr="00760792" w:rsidTr="00E45265">
        <w:tc>
          <w:tcPr>
            <w:tcW w:w="457"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c.</w:t>
            </w:r>
          </w:p>
        </w:tc>
        <w:tc>
          <w:tcPr>
            <w:tcW w:w="6804"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PSS to agree operational rota and hours with each practice</w:t>
            </w:r>
          </w:p>
        </w:tc>
        <w:tc>
          <w:tcPr>
            <w:tcW w:w="1418"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18/05</w:t>
            </w:r>
          </w:p>
        </w:tc>
      </w:tr>
      <w:tr w:rsidR="00760792" w:rsidRPr="00760792" w:rsidTr="00E45265">
        <w:tc>
          <w:tcPr>
            <w:tcW w:w="457"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d.</w:t>
            </w:r>
          </w:p>
        </w:tc>
        <w:tc>
          <w:tcPr>
            <w:tcW w:w="6804"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Practices to meet allocated pharmacists</w:t>
            </w:r>
          </w:p>
        </w:tc>
        <w:tc>
          <w:tcPr>
            <w:tcW w:w="1418"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During May</w:t>
            </w:r>
          </w:p>
        </w:tc>
      </w:tr>
      <w:tr w:rsidR="00760792" w:rsidRPr="00760792" w:rsidTr="00E45265">
        <w:tc>
          <w:tcPr>
            <w:tcW w:w="457"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e.</w:t>
            </w:r>
          </w:p>
        </w:tc>
        <w:tc>
          <w:tcPr>
            <w:tcW w:w="6804"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Start the scheme</w:t>
            </w:r>
          </w:p>
        </w:tc>
        <w:tc>
          <w:tcPr>
            <w:tcW w:w="1418"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04/06</w:t>
            </w:r>
          </w:p>
        </w:tc>
      </w:tr>
      <w:tr w:rsidR="00760792" w:rsidRPr="00760792" w:rsidTr="00E45265">
        <w:tc>
          <w:tcPr>
            <w:tcW w:w="457"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f.</w:t>
            </w:r>
          </w:p>
        </w:tc>
        <w:tc>
          <w:tcPr>
            <w:tcW w:w="6804"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Plan and implement hub and spoke system, subject to costings</w:t>
            </w:r>
          </w:p>
        </w:tc>
        <w:tc>
          <w:tcPr>
            <w:tcW w:w="1418" w:type="dxa"/>
          </w:tcPr>
          <w:p w:rsidR="00760792" w:rsidRPr="00760792" w:rsidRDefault="00760792" w:rsidP="00760792">
            <w:pPr>
              <w:rPr>
                <w:rFonts w:eastAsia="HGSMinchoE" w:cstheme="minorHAnsi"/>
                <w:sz w:val="22"/>
                <w:szCs w:val="22"/>
                <w:lang w:val="en-GB"/>
              </w:rPr>
            </w:pPr>
            <w:r w:rsidRPr="00760792">
              <w:rPr>
                <w:rFonts w:eastAsia="HGSMinchoE" w:cstheme="minorHAnsi"/>
                <w:sz w:val="22"/>
                <w:szCs w:val="22"/>
                <w:lang w:val="en-GB"/>
              </w:rPr>
              <w:t>Autumn 18</w:t>
            </w:r>
          </w:p>
        </w:tc>
      </w:tr>
    </w:tbl>
    <w:p w:rsidR="00760792" w:rsidRDefault="00760792" w:rsidP="00760792">
      <w:pPr>
        <w:rPr>
          <w:rFonts w:cs="Arial"/>
          <w:b/>
          <w:sz w:val="22"/>
          <w:szCs w:val="22"/>
          <w:u w:val="single"/>
        </w:rPr>
        <w:sectPr w:rsidR="00760792" w:rsidSect="00760792">
          <w:pgSz w:w="11906" w:h="16838"/>
          <w:pgMar w:top="1440" w:right="1440" w:bottom="1276" w:left="1440" w:header="708" w:footer="708" w:gutter="0"/>
          <w:cols w:space="708"/>
          <w:docGrid w:linePitch="360"/>
        </w:sectPr>
      </w:pPr>
    </w:p>
    <w:p w:rsidR="00760792" w:rsidRDefault="00760792" w:rsidP="00760792">
      <w:pPr>
        <w:rPr>
          <w:rFonts w:cs="Arial"/>
          <w:b/>
          <w:sz w:val="22"/>
          <w:szCs w:val="22"/>
          <w:u w:val="single"/>
        </w:rPr>
      </w:pPr>
      <w:r>
        <w:rPr>
          <w:rFonts w:cs="Arial"/>
          <w:b/>
          <w:sz w:val="22"/>
          <w:szCs w:val="22"/>
          <w:u w:val="single"/>
        </w:rPr>
        <w:lastRenderedPageBreak/>
        <w:t>Appendix 1 – Costings</w:t>
      </w:r>
    </w:p>
    <w:p w:rsidR="00CA1A47" w:rsidRDefault="00760792" w:rsidP="00760792">
      <w:pPr>
        <w:rPr>
          <w:rFonts w:cs="Arial"/>
          <w:b/>
          <w:sz w:val="22"/>
          <w:szCs w:val="22"/>
          <w:u w:val="single"/>
        </w:rPr>
        <w:sectPr w:rsidR="00CA1A47" w:rsidSect="00760792">
          <w:pgSz w:w="16838" w:h="11906" w:orient="landscape"/>
          <w:pgMar w:top="1440" w:right="1440" w:bottom="1440" w:left="1276" w:header="708" w:footer="708" w:gutter="0"/>
          <w:cols w:space="708"/>
          <w:docGrid w:linePitch="360"/>
        </w:sectPr>
      </w:pPr>
      <w:r w:rsidRPr="008A1473">
        <w:rPr>
          <w:noProof/>
          <w:lang w:val="en-GB" w:eastAsia="en-GB"/>
        </w:rPr>
        <w:drawing>
          <wp:inline distT="0" distB="0" distL="0" distR="0" wp14:anchorId="1EFCAAF2" wp14:editId="5E36CB72">
            <wp:extent cx="8863330" cy="52408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330" cy="5240879"/>
                    </a:xfrm>
                    <a:prstGeom prst="rect">
                      <a:avLst/>
                    </a:prstGeom>
                    <a:noFill/>
                    <a:ln>
                      <a:noFill/>
                    </a:ln>
                  </pic:spPr>
                </pic:pic>
              </a:graphicData>
            </a:graphic>
          </wp:inline>
        </w:drawing>
      </w:r>
    </w:p>
    <w:p w:rsidR="00760792" w:rsidRDefault="00E45265" w:rsidP="00760792">
      <w:pPr>
        <w:rPr>
          <w:rFonts w:cs="Arial"/>
          <w:b/>
          <w:sz w:val="22"/>
          <w:szCs w:val="22"/>
          <w:u w:val="single"/>
        </w:rPr>
      </w:pPr>
      <w:r>
        <w:rPr>
          <w:rFonts w:cs="Arial"/>
          <w:b/>
          <w:sz w:val="22"/>
          <w:szCs w:val="22"/>
          <w:u w:val="single"/>
        </w:rPr>
        <w:lastRenderedPageBreak/>
        <w:t xml:space="preserve">Appendix C </w:t>
      </w:r>
    </w:p>
    <w:p w:rsidR="00E45265" w:rsidRDefault="00E45265" w:rsidP="00760792">
      <w:pPr>
        <w:rPr>
          <w:rFonts w:cs="Arial"/>
          <w:b/>
          <w:sz w:val="22"/>
          <w:szCs w:val="22"/>
          <w:u w:val="single"/>
        </w:rPr>
      </w:pPr>
    </w:p>
    <w:p w:rsidR="00E45265" w:rsidRDefault="00E45265" w:rsidP="00E45265">
      <w:pPr>
        <w:spacing w:line="276" w:lineRule="auto"/>
        <w:rPr>
          <w:rFonts w:ascii="Helvetica" w:eastAsia="Times New Roman" w:hAnsi="Helvetica" w:cs="Times New Roman"/>
          <w:color w:val="000000"/>
          <w:sz w:val="18"/>
          <w:szCs w:val="18"/>
          <w:lang w:eastAsia="en-GB"/>
        </w:rPr>
      </w:pPr>
      <w:r>
        <w:rPr>
          <w:noProof/>
          <w:lang w:val="en-GB" w:eastAsia="en-GB"/>
        </w:rPr>
        <w:drawing>
          <wp:anchor distT="0" distB="0" distL="114300" distR="114300" simplePos="0" relativeHeight="251663360" behindDoc="0" locked="0" layoutInCell="1" allowOverlap="1" wp14:anchorId="13D6B3BF" wp14:editId="2EBA5F1C">
            <wp:simplePos x="0" y="0"/>
            <wp:positionH relativeFrom="column">
              <wp:posOffset>5558790</wp:posOffset>
            </wp:positionH>
            <wp:positionV relativeFrom="paragraph">
              <wp:posOffset>-654207</wp:posOffset>
            </wp:positionV>
            <wp:extent cx="702259" cy="647400"/>
            <wp:effectExtent l="0" t="0" r="3175" b="63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259" cy="647400"/>
                    </a:xfrm>
                    <a:prstGeom prst="rect">
                      <a:avLst/>
                    </a:prstGeom>
                    <a:noFill/>
                  </pic:spPr>
                </pic:pic>
              </a:graphicData>
            </a:graphic>
            <wp14:sizeRelH relativeFrom="page">
              <wp14:pctWidth>0</wp14:pctWidth>
            </wp14:sizeRelH>
            <wp14:sizeRelV relativeFrom="page">
              <wp14:pctHeight>0</wp14:pctHeight>
            </wp14:sizeRelV>
          </wp:anchor>
        </w:drawing>
      </w:r>
    </w:p>
    <w:p w:rsidR="00E45265" w:rsidRPr="00CD10D0" w:rsidRDefault="00E45265" w:rsidP="00E45265">
      <w:pPr>
        <w:spacing w:line="276" w:lineRule="auto"/>
        <w:jc w:val="center"/>
        <w:rPr>
          <w:rFonts w:eastAsia="Times New Roman" w:cs="Times New Roman"/>
          <w:b/>
          <w:bCs/>
          <w:color w:val="000000"/>
          <w:sz w:val="22"/>
          <w:szCs w:val="22"/>
          <w:u w:val="single"/>
          <w:lang w:eastAsia="en-GB"/>
        </w:rPr>
      </w:pPr>
      <w:r w:rsidRPr="004121C5">
        <w:rPr>
          <w:rFonts w:eastAsia="Times New Roman" w:cs="Times New Roman"/>
          <w:b/>
          <w:bCs/>
          <w:color w:val="000000"/>
          <w:sz w:val="22"/>
          <w:szCs w:val="22"/>
          <w:lang w:eastAsia="en-GB"/>
        </w:rPr>
        <w:t xml:space="preserve">ELR GP FEDERATION GPDR DATA PROTECTION OFFICER AGREEMENT </w:t>
      </w:r>
      <w:r w:rsidR="00CD10D0">
        <w:rPr>
          <w:rFonts w:eastAsia="Times New Roman" w:cs="Times New Roman"/>
          <w:b/>
          <w:bCs/>
          <w:color w:val="000000"/>
          <w:sz w:val="22"/>
          <w:szCs w:val="22"/>
          <w:lang w:eastAsia="en-GB"/>
        </w:rPr>
        <w:t xml:space="preserve">- </w:t>
      </w:r>
      <w:r w:rsidR="00CD10D0" w:rsidRPr="00CD10D0">
        <w:rPr>
          <w:rFonts w:eastAsia="Times New Roman" w:cs="Times New Roman"/>
          <w:b/>
          <w:bCs/>
          <w:color w:val="000000"/>
          <w:sz w:val="22"/>
          <w:szCs w:val="22"/>
          <w:u w:val="single"/>
          <w:lang w:eastAsia="en-GB"/>
        </w:rPr>
        <w:t>DRAFT</w:t>
      </w:r>
    </w:p>
    <w:p w:rsidR="00E45265" w:rsidRDefault="00E45265" w:rsidP="00E45265">
      <w:pPr>
        <w:spacing w:line="276" w:lineRule="auto"/>
        <w:jc w:val="center"/>
        <w:rPr>
          <w:rFonts w:eastAsia="Times New Roman" w:cs="Times New Roman"/>
          <w:b/>
          <w:bCs/>
          <w:color w:val="000000"/>
          <w:sz w:val="22"/>
          <w:szCs w:val="22"/>
          <w:lang w:eastAsia="en-GB"/>
        </w:rPr>
      </w:pPr>
    </w:p>
    <w:p w:rsidR="00E45265" w:rsidRPr="00155F09" w:rsidRDefault="00E45265" w:rsidP="00E45265">
      <w:pPr>
        <w:pStyle w:val="NoSpacing"/>
        <w:spacing w:line="276" w:lineRule="auto"/>
        <w:rPr>
          <w:rFonts w:asciiTheme="minorHAnsi" w:hAnsiTheme="minorHAnsi"/>
        </w:rPr>
      </w:pPr>
      <w:r w:rsidRPr="00155F09">
        <w:rPr>
          <w:rFonts w:asciiTheme="minorHAnsi" w:hAnsiTheme="minorHAnsi"/>
          <w:b/>
        </w:rPr>
        <w:t>This Agreement</w:t>
      </w:r>
      <w:r w:rsidRPr="00155F09">
        <w:rPr>
          <w:rFonts w:asciiTheme="minorHAnsi" w:hAnsiTheme="minorHAnsi"/>
        </w:rPr>
        <w:t xml:space="preserve"> is made </w:t>
      </w:r>
      <w:r>
        <w:rPr>
          <w:rFonts w:asciiTheme="minorHAnsi" w:hAnsiTheme="minorHAnsi"/>
        </w:rPr>
        <w:t>this    day</w:t>
      </w:r>
      <w:r w:rsidRPr="00155F09">
        <w:rPr>
          <w:rFonts w:asciiTheme="minorHAnsi" w:hAnsiTheme="minorHAnsi"/>
        </w:rPr>
        <w:t xml:space="preserve">    of       2018</w:t>
      </w:r>
    </w:p>
    <w:p w:rsidR="00E45265" w:rsidRPr="00155F09" w:rsidRDefault="00E45265" w:rsidP="00E45265">
      <w:pPr>
        <w:pStyle w:val="NoSpacing"/>
        <w:spacing w:line="276" w:lineRule="auto"/>
        <w:rPr>
          <w:rFonts w:asciiTheme="minorHAnsi" w:hAnsiTheme="minorHAnsi"/>
          <w:b/>
        </w:rPr>
      </w:pPr>
    </w:p>
    <w:p w:rsidR="00E45265" w:rsidRPr="00155F09" w:rsidRDefault="00E45265" w:rsidP="00E45265">
      <w:pPr>
        <w:pStyle w:val="NoSpacing"/>
        <w:spacing w:line="276" w:lineRule="auto"/>
        <w:rPr>
          <w:rFonts w:asciiTheme="minorHAnsi" w:hAnsiTheme="minorHAnsi"/>
        </w:rPr>
      </w:pPr>
      <w:r w:rsidRPr="00155F09">
        <w:rPr>
          <w:rFonts w:asciiTheme="minorHAnsi" w:hAnsiTheme="minorHAnsi"/>
          <w:b/>
        </w:rPr>
        <w:t>BETWEEN</w:t>
      </w:r>
      <w:r w:rsidRPr="00155F09">
        <w:rPr>
          <w:rFonts w:asciiTheme="minorHAnsi" w:hAnsiTheme="minorHAnsi"/>
        </w:rPr>
        <w:t>:</w:t>
      </w:r>
    </w:p>
    <w:p w:rsidR="00E45265" w:rsidRPr="00155F09" w:rsidRDefault="00E45265" w:rsidP="00E45265">
      <w:pPr>
        <w:pStyle w:val="NoSpacing"/>
        <w:spacing w:line="276" w:lineRule="auto"/>
        <w:jc w:val="center"/>
        <w:rPr>
          <w:rFonts w:asciiTheme="minorHAnsi" w:hAnsiTheme="minorHAnsi"/>
        </w:rPr>
      </w:pPr>
    </w:p>
    <w:p w:rsidR="00E45265" w:rsidRPr="00155F09" w:rsidRDefault="00E45265" w:rsidP="00CD10D0">
      <w:pPr>
        <w:pStyle w:val="NoSpacing"/>
        <w:numPr>
          <w:ilvl w:val="0"/>
          <w:numId w:val="32"/>
        </w:numPr>
        <w:spacing w:line="276" w:lineRule="auto"/>
        <w:rPr>
          <w:rFonts w:asciiTheme="minorHAnsi" w:hAnsiTheme="minorHAnsi"/>
        </w:rPr>
      </w:pPr>
      <w:r w:rsidRPr="00155F09">
        <w:rPr>
          <w:rFonts w:asciiTheme="minorHAnsi" w:hAnsiTheme="minorHAnsi"/>
          <w:b/>
        </w:rPr>
        <w:t>ELR</w:t>
      </w:r>
      <w:r>
        <w:rPr>
          <w:rFonts w:asciiTheme="minorHAnsi" w:hAnsiTheme="minorHAnsi"/>
          <w:b/>
        </w:rPr>
        <w:t xml:space="preserve"> GP FED</w:t>
      </w:r>
      <w:r w:rsidRPr="00155F09">
        <w:rPr>
          <w:rFonts w:asciiTheme="minorHAnsi" w:hAnsiTheme="minorHAnsi"/>
          <w:b/>
        </w:rPr>
        <w:t xml:space="preserve"> LIMITED</w:t>
      </w:r>
      <w:r w:rsidRPr="00155F09">
        <w:rPr>
          <w:rFonts w:asciiTheme="minorHAnsi" w:hAnsiTheme="minorHAnsi"/>
        </w:rPr>
        <w:t xml:space="preserve"> registered as a limited company in England and Wales, company registration number 9927787, whose registered office is situated at The Glenfield Surgery, 111 Station Road, Leicester, LE3 8GS, hereinafter referred to as </w:t>
      </w:r>
      <w:r w:rsidRPr="00155F09">
        <w:rPr>
          <w:rFonts w:asciiTheme="minorHAnsi" w:hAnsiTheme="minorHAnsi"/>
          <w:b/>
        </w:rPr>
        <w:t>‘the Company</w:t>
      </w:r>
      <w:r w:rsidRPr="00155F09">
        <w:rPr>
          <w:rFonts w:asciiTheme="minorHAnsi" w:hAnsiTheme="minorHAnsi"/>
        </w:rPr>
        <w:t>’;</w:t>
      </w:r>
    </w:p>
    <w:p w:rsidR="00E45265" w:rsidRPr="00155F09" w:rsidRDefault="00E45265" w:rsidP="00E45265">
      <w:pPr>
        <w:pStyle w:val="NoSpacing"/>
        <w:spacing w:line="276" w:lineRule="auto"/>
        <w:ind w:left="1797"/>
        <w:rPr>
          <w:rFonts w:asciiTheme="minorHAnsi" w:hAnsiTheme="minorHAnsi"/>
        </w:rPr>
      </w:pPr>
    </w:p>
    <w:p w:rsidR="00E45265" w:rsidRPr="00155F09" w:rsidRDefault="00E45265" w:rsidP="00E45265">
      <w:pPr>
        <w:pStyle w:val="NoSpacing"/>
        <w:tabs>
          <w:tab w:val="right" w:pos="9026"/>
        </w:tabs>
        <w:spacing w:line="276" w:lineRule="auto"/>
        <w:ind w:left="720"/>
        <w:rPr>
          <w:rFonts w:asciiTheme="minorHAnsi" w:hAnsiTheme="minorHAnsi"/>
          <w:b/>
        </w:rPr>
      </w:pPr>
      <w:r w:rsidRPr="00155F09">
        <w:rPr>
          <w:rFonts w:asciiTheme="minorHAnsi" w:hAnsiTheme="minorHAnsi"/>
        </w:rPr>
        <w:t xml:space="preserve">      </w:t>
      </w:r>
      <w:r w:rsidRPr="00155F09">
        <w:rPr>
          <w:rFonts w:asciiTheme="minorHAnsi" w:hAnsiTheme="minorHAnsi"/>
          <w:b/>
        </w:rPr>
        <w:t>AND</w:t>
      </w:r>
      <w:r w:rsidRPr="00155F09">
        <w:rPr>
          <w:rFonts w:asciiTheme="minorHAnsi" w:hAnsiTheme="minorHAnsi"/>
          <w:b/>
        </w:rPr>
        <w:tab/>
      </w:r>
    </w:p>
    <w:p w:rsidR="00E45265" w:rsidRPr="00155F09" w:rsidRDefault="00E45265" w:rsidP="00E45265">
      <w:pPr>
        <w:pStyle w:val="NoSpacing"/>
        <w:spacing w:line="276" w:lineRule="auto"/>
        <w:ind w:left="720"/>
        <w:rPr>
          <w:rFonts w:asciiTheme="minorHAnsi" w:hAnsiTheme="minorHAnsi"/>
        </w:rPr>
      </w:pPr>
    </w:p>
    <w:p w:rsidR="00E45265" w:rsidRPr="00155F09" w:rsidRDefault="00E45265" w:rsidP="00CD10D0">
      <w:pPr>
        <w:pStyle w:val="NoSpacing"/>
        <w:numPr>
          <w:ilvl w:val="0"/>
          <w:numId w:val="32"/>
        </w:numPr>
        <w:spacing w:line="276" w:lineRule="auto"/>
        <w:rPr>
          <w:rFonts w:asciiTheme="minorHAnsi" w:hAnsiTheme="minorHAnsi"/>
        </w:rPr>
      </w:pPr>
      <w:r w:rsidRPr="00155F09">
        <w:rPr>
          <w:rFonts w:asciiTheme="minorHAnsi" w:hAnsiTheme="minorHAnsi"/>
          <w:b/>
        </w:rPr>
        <w:t>XXX Practice</w:t>
      </w:r>
    </w:p>
    <w:p w:rsidR="00E45265" w:rsidRPr="00155F09" w:rsidRDefault="00E45265" w:rsidP="00E45265">
      <w:pPr>
        <w:pStyle w:val="NoSpacing"/>
        <w:spacing w:line="276" w:lineRule="auto"/>
        <w:ind w:hanging="1009"/>
        <w:rPr>
          <w:rFonts w:asciiTheme="minorHAnsi" w:hAnsiTheme="minorHAnsi"/>
        </w:rPr>
      </w:pPr>
    </w:p>
    <w:p w:rsidR="00E45265" w:rsidRPr="00155F09" w:rsidRDefault="00E45265" w:rsidP="00E45265">
      <w:pPr>
        <w:pStyle w:val="NoSpacing"/>
        <w:spacing w:line="276" w:lineRule="auto"/>
        <w:rPr>
          <w:rFonts w:asciiTheme="minorHAnsi" w:hAnsiTheme="minorHAnsi"/>
        </w:rPr>
      </w:pPr>
      <w:r w:rsidRPr="00155F09">
        <w:rPr>
          <w:rFonts w:asciiTheme="minorHAnsi" w:hAnsiTheme="minorHAnsi"/>
        </w:rPr>
        <w:t>Hereinafter collectively referred to as ‘</w:t>
      </w:r>
      <w:r w:rsidRPr="00155F09">
        <w:rPr>
          <w:rFonts w:asciiTheme="minorHAnsi" w:hAnsiTheme="minorHAnsi"/>
          <w:b/>
        </w:rPr>
        <w:t>the Practice</w:t>
      </w:r>
      <w:r w:rsidRPr="00155F09">
        <w:rPr>
          <w:rFonts w:asciiTheme="minorHAnsi" w:hAnsiTheme="minorHAnsi"/>
        </w:rPr>
        <w:t>’</w:t>
      </w:r>
    </w:p>
    <w:p w:rsidR="00E45265" w:rsidRPr="00155F09" w:rsidRDefault="00E45265" w:rsidP="00E45265">
      <w:pPr>
        <w:pStyle w:val="NoSpacing"/>
        <w:spacing w:line="276" w:lineRule="auto"/>
        <w:rPr>
          <w:rFonts w:asciiTheme="minorHAnsi" w:hAnsiTheme="minorHAnsi"/>
        </w:rPr>
      </w:pPr>
    </w:p>
    <w:p w:rsidR="00E45265" w:rsidRPr="009E5B80" w:rsidRDefault="00E45265" w:rsidP="00CD10D0">
      <w:pPr>
        <w:pStyle w:val="ListParagraph"/>
        <w:numPr>
          <w:ilvl w:val="0"/>
          <w:numId w:val="35"/>
        </w:numPr>
        <w:spacing w:line="276" w:lineRule="auto"/>
        <w:rPr>
          <w:rFonts w:eastAsia="Times New Roman" w:cs="Times New Roman"/>
          <w:b/>
          <w:bCs/>
          <w:color w:val="000000"/>
          <w:sz w:val="22"/>
          <w:szCs w:val="22"/>
          <w:lang w:eastAsia="en-GB"/>
        </w:rPr>
      </w:pPr>
      <w:r w:rsidRPr="009E5B80">
        <w:rPr>
          <w:rFonts w:eastAsia="Times New Roman" w:cs="Times New Roman"/>
          <w:b/>
          <w:bCs/>
          <w:color w:val="000000"/>
          <w:sz w:val="22"/>
          <w:szCs w:val="22"/>
          <w:lang w:eastAsia="en-GB"/>
        </w:rPr>
        <w:t>Introduction</w:t>
      </w:r>
    </w:p>
    <w:p w:rsidR="00E45265" w:rsidRPr="004121C5" w:rsidRDefault="00E45265" w:rsidP="00E45265">
      <w:pPr>
        <w:spacing w:before="100" w:beforeAutospacing="1" w:after="100" w:afterAutospacing="1" w:line="276" w:lineRule="auto"/>
        <w:ind w:left="360"/>
        <w:rPr>
          <w:rFonts w:eastAsia="Times New Roman" w:cs="Times New Roman"/>
          <w:color w:val="000000"/>
          <w:sz w:val="22"/>
          <w:szCs w:val="22"/>
          <w:lang w:eastAsia="en-GB"/>
        </w:rPr>
      </w:pPr>
      <w:r w:rsidRPr="004121C5">
        <w:rPr>
          <w:rFonts w:eastAsia="Times New Roman" w:cs="Times New Roman"/>
          <w:color w:val="000000"/>
          <w:sz w:val="22"/>
          <w:szCs w:val="22"/>
          <w:lang w:eastAsia="en-GB"/>
        </w:rPr>
        <w:t xml:space="preserve">According to the Information Commissioner’s Office, a GDPR Data Protection Officer (DPO) can be an existing employee or externally appointed and several </w:t>
      </w:r>
      <w:proofErr w:type="spellStart"/>
      <w:r w:rsidRPr="004121C5">
        <w:rPr>
          <w:rFonts w:eastAsia="Times New Roman" w:cs="Times New Roman"/>
          <w:color w:val="000000"/>
          <w:sz w:val="22"/>
          <w:szCs w:val="22"/>
          <w:lang w:eastAsia="en-GB"/>
        </w:rPr>
        <w:t>organisations</w:t>
      </w:r>
      <w:proofErr w:type="spellEnd"/>
      <w:r w:rsidRPr="004121C5">
        <w:rPr>
          <w:rFonts w:eastAsia="Times New Roman" w:cs="Times New Roman"/>
          <w:color w:val="000000"/>
          <w:sz w:val="22"/>
          <w:szCs w:val="22"/>
          <w:lang w:eastAsia="en-GB"/>
        </w:rPr>
        <w:t xml:space="preserve"> can appoint a single DPO between them.  The DPO should have experience and expert knowledge of data protection law, proportionate to the type of processing you carry out, taking into consideration the level of protection the personal data requires. It would be an advantage for a DPO to also have a good knowledge of your industry or sector, as well as your data protection needs and processing activities.</w:t>
      </w:r>
    </w:p>
    <w:p w:rsidR="00E45265" w:rsidRPr="004121C5" w:rsidRDefault="00E45265" w:rsidP="00E45265">
      <w:pPr>
        <w:spacing w:before="100" w:beforeAutospacing="1" w:after="100" w:afterAutospacing="1" w:line="276" w:lineRule="auto"/>
        <w:ind w:left="360"/>
        <w:rPr>
          <w:rFonts w:eastAsia="Times New Roman" w:cs="Times New Roman"/>
          <w:color w:val="000000"/>
          <w:sz w:val="22"/>
          <w:szCs w:val="22"/>
          <w:lang w:eastAsia="en-GB"/>
        </w:rPr>
      </w:pPr>
      <w:r w:rsidRPr="004121C5">
        <w:rPr>
          <w:rFonts w:eastAsia="Times New Roman" w:cs="Times New Roman"/>
          <w:color w:val="000000"/>
          <w:sz w:val="22"/>
          <w:szCs w:val="22"/>
          <w:lang w:eastAsia="en-GB"/>
        </w:rPr>
        <w:t xml:space="preserve">In line with </w:t>
      </w:r>
      <w:proofErr w:type="gramStart"/>
      <w:r w:rsidRPr="004121C5">
        <w:rPr>
          <w:rFonts w:eastAsia="Times New Roman" w:cs="Times New Roman"/>
          <w:color w:val="000000"/>
          <w:sz w:val="22"/>
          <w:szCs w:val="22"/>
          <w:lang w:eastAsia="en-GB"/>
        </w:rPr>
        <w:t>this criteria</w:t>
      </w:r>
      <w:proofErr w:type="gramEnd"/>
      <w:r w:rsidRPr="004121C5">
        <w:rPr>
          <w:rFonts w:eastAsia="Times New Roman" w:cs="Times New Roman"/>
          <w:color w:val="000000"/>
          <w:sz w:val="22"/>
          <w:szCs w:val="22"/>
          <w:lang w:eastAsia="en-GB"/>
        </w:rPr>
        <w:t xml:space="preserve">, the ELR GP Federation has sourced suitably experienced and qualified expert support to enable it to fulfil the role of Data Protection Officer for participating practices.  </w:t>
      </w:r>
    </w:p>
    <w:p w:rsidR="00E45265" w:rsidRPr="004121C5" w:rsidRDefault="00E45265" w:rsidP="00E45265">
      <w:pPr>
        <w:spacing w:line="276" w:lineRule="auto"/>
        <w:ind w:firstLine="357"/>
        <w:rPr>
          <w:rFonts w:eastAsia="Times New Roman" w:cs="Times New Roman"/>
          <w:color w:val="000000"/>
          <w:sz w:val="22"/>
          <w:szCs w:val="22"/>
          <w:lang w:eastAsia="en-GB"/>
        </w:rPr>
      </w:pPr>
      <w:r w:rsidRPr="004121C5">
        <w:rPr>
          <w:rFonts w:eastAsia="Times New Roman" w:cs="Times New Roman"/>
          <w:color w:val="000000"/>
          <w:sz w:val="22"/>
          <w:szCs w:val="22"/>
          <w:lang w:eastAsia="en-GB"/>
        </w:rPr>
        <w:t>According to the ICO, the role of the DPO is to:</w:t>
      </w:r>
    </w:p>
    <w:p w:rsidR="00E45265" w:rsidRPr="004121C5" w:rsidRDefault="00E45265" w:rsidP="00CD10D0">
      <w:pPr>
        <w:numPr>
          <w:ilvl w:val="0"/>
          <w:numId w:val="31"/>
        </w:numPr>
        <w:spacing w:line="276" w:lineRule="auto"/>
        <w:ind w:left="714" w:hanging="357"/>
        <w:rPr>
          <w:rFonts w:eastAsia="Times New Roman" w:cs="Times New Roman"/>
          <w:color w:val="000000"/>
          <w:sz w:val="22"/>
          <w:szCs w:val="22"/>
          <w:lang w:eastAsia="en-GB"/>
        </w:rPr>
      </w:pPr>
      <w:r w:rsidRPr="004121C5">
        <w:rPr>
          <w:rFonts w:eastAsia="Times New Roman" w:cs="Times New Roman"/>
          <w:color w:val="000000"/>
          <w:sz w:val="22"/>
          <w:szCs w:val="22"/>
          <w:lang w:eastAsia="en-GB"/>
        </w:rPr>
        <w:t>Assist you to monitor internal compliance, inform and advise on your data protection obligations, provide advice regarding Data Protection Impact Assessments (DPIAs) and act as a contact point for data subjects and the supervisory authority.</w:t>
      </w:r>
    </w:p>
    <w:p w:rsidR="00E45265" w:rsidRPr="004121C5" w:rsidRDefault="00E45265" w:rsidP="00CD10D0">
      <w:pPr>
        <w:numPr>
          <w:ilvl w:val="0"/>
          <w:numId w:val="31"/>
        </w:numPr>
        <w:spacing w:line="276" w:lineRule="auto"/>
        <w:ind w:left="714" w:hanging="357"/>
        <w:rPr>
          <w:rFonts w:eastAsia="Times New Roman" w:cs="Times New Roman"/>
          <w:color w:val="000000"/>
          <w:sz w:val="22"/>
          <w:szCs w:val="22"/>
          <w:lang w:eastAsia="en-GB"/>
        </w:rPr>
      </w:pPr>
      <w:r w:rsidRPr="004121C5">
        <w:rPr>
          <w:rFonts w:eastAsia="Times New Roman" w:cs="Times New Roman"/>
          <w:color w:val="000000"/>
          <w:sz w:val="22"/>
          <w:szCs w:val="22"/>
          <w:lang w:eastAsia="en-GB"/>
        </w:rPr>
        <w:t>Be independent, an expert in data protection, adequately resourced, and report to the highest management level.</w:t>
      </w:r>
    </w:p>
    <w:p w:rsidR="00E45265" w:rsidRPr="004121C5" w:rsidRDefault="00E45265" w:rsidP="00CD10D0">
      <w:pPr>
        <w:numPr>
          <w:ilvl w:val="0"/>
          <w:numId w:val="31"/>
        </w:numPr>
        <w:spacing w:before="100" w:beforeAutospacing="1" w:after="100" w:afterAutospacing="1" w:line="276" w:lineRule="auto"/>
        <w:rPr>
          <w:rFonts w:eastAsia="Times New Roman" w:cs="Times New Roman"/>
          <w:color w:val="000000"/>
          <w:sz w:val="22"/>
          <w:szCs w:val="22"/>
          <w:lang w:eastAsia="en-GB"/>
        </w:rPr>
      </w:pPr>
      <w:r w:rsidRPr="004121C5">
        <w:rPr>
          <w:rFonts w:eastAsia="Times New Roman" w:cs="Times New Roman"/>
          <w:color w:val="000000"/>
          <w:sz w:val="22"/>
          <w:szCs w:val="22"/>
          <w:lang w:eastAsia="en-GB"/>
        </w:rPr>
        <w:t>Help you demonstrate compliance and are part of the enhanced focus on accountability.</w:t>
      </w:r>
    </w:p>
    <w:p w:rsidR="00E45265" w:rsidRDefault="00E45265" w:rsidP="00E45265">
      <w:pPr>
        <w:ind w:left="360"/>
        <w:rPr>
          <w:rFonts w:eastAsia="Times New Roman" w:cs="Times New Roman"/>
          <w:color w:val="000000"/>
          <w:sz w:val="22"/>
          <w:szCs w:val="22"/>
          <w:lang w:eastAsia="en-GB"/>
        </w:rPr>
      </w:pPr>
    </w:p>
    <w:p w:rsidR="00E45265" w:rsidRDefault="00E45265" w:rsidP="00CD10D0">
      <w:pPr>
        <w:pStyle w:val="ListParagraph"/>
        <w:numPr>
          <w:ilvl w:val="0"/>
          <w:numId w:val="35"/>
        </w:numPr>
        <w:rPr>
          <w:rFonts w:eastAsia="Times New Roman" w:cs="Times New Roman"/>
          <w:b/>
          <w:color w:val="000000"/>
          <w:sz w:val="22"/>
          <w:szCs w:val="22"/>
          <w:lang w:eastAsia="en-GB"/>
        </w:rPr>
      </w:pPr>
      <w:r w:rsidRPr="009E5B80">
        <w:rPr>
          <w:rFonts w:eastAsia="Times New Roman" w:cs="Times New Roman"/>
          <w:b/>
          <w:color w:val="000000"/>
          <w:sz w:val="22"/>
          <w:szCs w:val="22"/>
          <w:lang w:eastAsia="en-GB"/>
        </w:rPr>
        <w:t>The service</w:t>
      </w:r>
    </w:p>
    <w:p w:rsidR="00E45265" w:rsidRPr="009E5B80" w:rsidRDefault="00E45265" w:rsidP="00E45265">
      <w:pPr>
        <w:pStyle w:val="ListParagraph"/>
        <w:rPr>
          <w:rFonts w:eastAsia="Times New Roman" w:cs="Times New Roman"/>
          <w:b/>
          <w:color w:val="000000"/>
          <w:sz w:val="22"/>
          <w:szCs w:val="22"/>
          <w:lang w:eastAsia="en-GB"/>
        </w:rPr>
      </w:pPr>
    </w:p>
    <w:p w:rsidR="00E45265" w:rsidRDefault="00E45265" w:rsidP="00E45265">
      <w:pPr>
        <w:pStyle w:val="NoSpacing"/>
        <w:ind w:left="720" w:firstLine="0"/>
        <w:rPr>
          <w:rFonts w:asciiTheme="minorHAnsi" w:hAnsiTheme="minorHAnsi"/>
          <w:sz w:val="24"/>
          <w:szCs w:val="28"/>
        </w:rPr>
      </w:pPr>
      <w:r>
        <w:rPr>
          <w:rFonts w:asciiTheme="minorHAnsi" w:hAnsiTheme="minorHAnsi"/>
          <w:sz w:val="24"/>
          <w:szCs w:val="28"/>
        </w:rPr>
        <w:t>The Company shall deliver the DPO Services outlined below;</w:t>
      </w:r>
    </w:p>
    <w:p w:rsidR="00E45265" w:rsidRPr="004121C5" w:rsidRDefault="00E45265" w:rsidP="00E45265">
      <w:pPr>
        <w:spacing w:line="276" w:lineRule="auto"/>
        <w:ind w:left="720"/>
        <w:rPr>
          <w:rFonts w:eastAsia="Times New Roman" w:cs="Times New Roman"/>
          <w:color w:val="000000"/>
          <w:sz w:val="22"/>
          <w:szCs w:val="22"/>
          <w:lang w:eastAsia="en-GB"/>
        </w:rPr>
      </w:pPr>
    </w:p>
    <w:p w:rsidR="00E45265" w:rsidRPr="004121C5" w:rsidRDefault="00E45265" w:rsidP="00CD10D0">
      <w:pPr>
        <w:numPr>
          <w:ilvl w:val="0"/>
          <w:numId w:val="33"/>
        </w:numPr>
        <w:spacing w:line="276" w:lineRule="auto"/>
        <w:ind w:left="1080"/>
        <w:rPr>
          <w:rFonts w:eastAsia="Times New Roman" w:cs="Times New Roman"/>
          <w:color w:val="000000"/>
          <w:sz w:val="22"/>
          <w:szCs w:val="22"/>
          <w:lang w:eastAsia="en-GB"/>
        </w:rPr>
      </w:pPr>
      <w:r w:rsidRPr="004121C5">
        <w:rPr>
          <w:rFonts w:eastAsia="Times New Roman" w:cs="Times New Roman"/>
          <w:color w:val="000000"/>
          <w:sz w:val="22"/>
          <w:szCs w:val="22"/>
          <w:lang w:eastAsia="en-GB"/>
        </w:rPr>
        <w:t xml:space="preserve">Act as the DPO for </w:t>
      </w:r>
      <w:r>
        <w:rPr>
          <w:rFonts w:eastAsia="Times New Roman" w:cs="Times New Roman"/>
          <w:color w:val="000000"/>
          <w:sz w:val="22"/>
          <w:szCs w:val="22"/>
          <w:lang w:eastAsia="en-GB"/>
        </w:rPr>
        <w:t>the Practice</w:t>
      </w:r>
      <w:r w:rsidRPr="004121C5">
        <w:rPr>
          <w:rFonts w:eastAsia="Times New Roman" w:cs="Times New Roman"/>
          <w:color w:val="000000"/>
          <w:sz w:val="22"/>
          <w:szCs w:val="22"/>
          <w:lang w:eastAsia="en-GB"/>
        </w:rPr>
        <w:t>;</w:t>
      </w:r>
    </w:p>
    <w:p w:rsidR="00E45265" w:rsidRPr="004121C5" w:rsidRDefault="00E45265" w:rsidP="00CD10D0">
      <w:pPr>
        <w:numPr>
          <w:ilvl w:val="0"/>
          <w:numId w:val="33"/>
        </w:numPr>
        <w:spacing w:line="276" w:lineRule="auto"/>
        <w:ind w:left="1080"/>
        <w:rPr>
          <w:rFonts w:eastAsia="Times New Roman" w:cs="Times New Roman"/>
          <w:color w:val="000000"/>
          <w:sz w:val="22"/>
          <w:szCs w:val="22"/>
          <w:lang w:eastAsia="en-GB"/>
        </w:rPr>
      </w:pPr>
      <w:r w:rsidRPr="004121C5">
        <w:rPr>
          <w:rFonts w:eastAsia="Times New Roman" w:cs="Times New Roman"/>
          <w:color w:val="000000"/>
          <w:sz w:val="22"/>
          <w:szCs w:val="22"/>
          <w:lang w:eastAsia="en-GB"/>
        </w:rPr>
        <w:lastRenderedPageBreak/>
        <w:t>Create a secure, password protected area on the </w:t>
      </w:r>
      <w:hyperlink r:id="rId24" w:history="1">
        <w:r w:rsidRPr="004121C5">
          <w:rPr>
            <w:rFonts w:eastAsia="Times New Roman" w:cs="Times New Roman"/>
            <w:color w:val="0000FF"/>
            <w:sz w:val="22"/>
            <w:szCs w:val="22"/>
            <w:u w:val="single"/>
            <w:lang w:eastAsia="en-GB"/>
          </w:rPr>
          <w:t>www.elrgpfed.com</w:t>
        </w:r>
      </w:hyperlink>
      <w:r w:rsidRPr="004121C5">
        <w:rPr>
          <w:rFonts w:eastAsia="Times New Roman" w:cs="Times New Roman"/>
          <w:color w:val="000000"/>
          <w:sz w:val="22"/>
          <w:szCs w:val="22"/>
          <w:lang w:eastAsia="en-GB"/>
        </w:rPr>
        <w:t xml:space="preserve"> website, </w:t>
      </w:r>
      <w:r>
        <w:rPr>
          <w:rFonts w:eastAsia="Times New Roman" w:cs="Times New Roman"/>
          <w:color w:val="000000"/>
          <w:sz w:val="22"/>
          <w:szCs w:val="22"/>
          <w:lang w:eastAsia="en-GB"/>
        </w:rPr>
        <w:t>accessible to the Practice</w:t>
      </w:r>
      <w:r w:rsidRPr="004121C5">
        <w:rPr>
          <w:rFonts w:eastAsia="Times New Roman" w:cs="Times New Roman"/>
          <w:color w:val="000000"/>
          <w:sz w:val="22"/>
          <w:szCs w:val="22"/>
          <w:lang w:eastAsia="en-GB"/>
        </w:rPr>
        <w:t xml:space="preserve"> containing:</w:t>
      </w:r>
    </w:p>
    <w:p w:rsidR="00E45265" w:rsidRPr="009E5B80" w:rsidRDefault="00E45265" w:rsidP="00CD10D0">
      <w:pPr>
        <w:pStyle w:val="ListParagraph"/>
        <w:numPr>
          <w:ilvl w:val="1"/>
          <w:numId w:val="34"/>
        </w:numPr>
        <w:tabs>
          <w:tab w:val="clear" w:pos="1440"/>
          <w:tab w:val="num" w:pos="1800"/>
        </w:tabs>
        <w:spacing w:line="276" w:lineRule="auto"/>
        <w:ind w:left="1800"/>
        <w:rPr>
          <w:rFonts w:eastAsia="Times New Roman" w:cs="Times New Roman"/>
          <w:color w:val="000000"/>
          <w:sz w:val="22"/>
          <w:szCs w:val="22"/>
          <w:lang w:eastAsia="en-GB"/>
        </w:rPr>
      </w:pPr>
      <w:r w:rsidRPr="009E5B80">
        <w:rPr>
          <w:rFonts w:eastAsia="Times New Roman" w:cs="Times New Roman"/>
          <w:color w:val="000000"/>
          <w:sz w:val="22"/>
          <w:szCs w:val="22"/>
          <w:lang w:eastAsia="en-GB"/>
        </w:rPr>
        <w:t>initial online checklist/toolkit for practices to self- assess and register their current level of GDPR compliance;</w:t>
      </w:r>
    </w:p>
    <w:p w:rsidR="00E45265" w:rsidRPr="009E5B80" w:rsidRDefault="00E45265" w:rsidP="00CD10D0">
      <w:pPr>
        <w:pStyle w:val="ListParagraph"/>
        <w:numPr>
          <w:ilvl w:val="1"/>
          <w:numId w:val="34"/>
        </w:numPr>
        <w:spacing w:line="276" w:lineRule="auto"/>
        <w:ind w:left="1800"/>
        <w:rPr>
          <w:rFonts w:eastAsia="Times New Roman" w:cs="Times New Roman"/>
          <w:color w:val="000000"/>
          <w:sz w:val="22"/>
          <w:szCs w:val="22"/>
          <w:lang w:eastAsia="en-GB"/>
        </w:rPr>
      </w:pPr>
      <w:r w:rsidRPr="009E5B80">
        <w:rPr>
          <w:rFonts w:eastAsia="Times New Roman" w:cs="Times New Roman"/>
          <w:color w:val="000000"/>
          <w:sz w:val="22"/>
          <w:szCs w:val="22"/>
          <w:lang w:eastAsia="en-GB"/>
        </w:rPr>
        <w:t xml:space="preserve">initial assurance by the DPO of that </w:t>
      </w:r>
      <w:proofErr w:type="spellStart"/>
      <w:r w:rsidRPr="009E5B80">
        <w:rPr>
          <w:rFonts w:eastAsia="Times New Roman" w:cs="Times New Roman"/>
          <w:color w:val="000000"/>
          <w:sz w:val="22"/>
          <w:szCs w:val="22"/>
          <w:lang w:eastAsia="en-GB"/>
        </w:rPr>
        <w:t>self assessment</w:t>
      </w:r>
      <w:proofErr w:type="spellEnd"/>
      <w:r w:rsidRPr="009E5B80">
        <w:rPr>
          <w:rFonts w:eastAsia="Times New Roman" w:cs="Times New Roman"/>
          <w:color w:val="000000"/>
          <w:sz w:val="22"/>
          <w:szCs w:val="22"/>
          <w:lang w:eastAsia="en-GB"/>
        </w:rPr>
        <w:t xml:space="preserve"> with comments or advice if the self-assessment does not appear to be sufficient</w:t>
      </w:r>
    </w:p>
    <w:p w:rsidR="00E45265" w:rsidRPr="009E5B80" w:rsidRDefault="00E45265" w:rsidP="00CD10D0">
      <w:pPr>
        <w:pStyle w:val="ListParagraph"/>
        <w:numPr>
          <w:ilvl w:val="1"/>
          <w:numId w:val="34"/>
        </w:numPr>
        <w:spacing w:line="276" w:lineRule="auto"/>
        <w:ind w:left="1800"/>
        <w:rPr>
          <w:rFonts w:eastAsia="Times New Roman" w:cs="Times New Roman"/>
          <w:color w:val="000000"/>
          <w:sz w:val="22"/>
          <w:szCs w:val="22"/>
          <w:lang w:eastAsia="en-GB"/>
        </w:rPr>
      </w:pPr>
      <w:proofErr w:type="gramStart"/>
      <w:r w:rsidRPr="009E5B80">
        <w:rPr>
          <w:rFonts w:eastAsia="Times New Roman" w:cs="Times New Roman"/>
          <w:color w:val="000000"/>
          <w:sz w:val="22"/>
          <w:szCs w:val="22"/>
          <w:lang w:eastAsia="en-GB"/>
        </w:rPr>
        <w:t>a</w:t>
      </w:r>
      <w:proofErr w:type="gramEnd"/>
      <w:r w:rsidRPr="009E5B80">
        <w:rPr>
          <w:rFonts w:eastAsia="Times New Roman" w:cs="Times New Roman"/>
          <w:color w:val="000000"/>
          <w:sz w:val="22"/>
          <w:szCs w:val="22"/>
          <w:lang w:eastAsia="en-GB"/>
        </w:rPr>
        <w:t xml:space="preserve"> note from the DPO, confirming readiness or advice on steps that may be considered.</w:t>
      </w:r>
    </w:p>
    <w:p w:rsidR="00E45265" w:rsidRPr="009E5B80" w:rsidRDefault="00E45265" w:rsidP="00CD10D0">
      <w:pPr>
        <w:pStyle w:val="ListParagraph"/>
        <w:numPr>
          <w:ilvl w:val="1"/>
          <w:numId w:val="34"/>
        </w:numPr>
        <w:spacing w:line="276" w:lineRule="auto"/>
        <w:ind w:left="1800"/>
        <w:rPr>
          <w:rFonts w:eastAsia="Times New Roman" w:cs="Times New Roman"/>
          <w:color w:val="000000"/>
          <w:sz w:val="22"/>
          <w:szCs w:val="22"/>
          <w:lang w:eastAsia="en-GB"/>
        </w:rPr>
      </w:pPr>
      <w:r w:rsidRPr="009E5B80">
        <w:rPr>
          <w:rFonts w:eastAsia="Times New Roman" w:cs="Times New Roman"/>
          <w:color w:val="000000"/>
          <w:sz w:val="22"/>
          <w:szCs w:val="22"/>
          <w:lang w:eastAsia="en-GB"/>
        </w:rPr>
        <w:t>online guidance for those areas of activity where a practice might not currently be compliant according to its checklist results;</w:t>
      </w:r>
    </w:p>
    <w:p w:rsidR="00E45265" w:rsidRPr="009E5B80" w:rsidRDefault="00E45265" w:rsidP="00CD10D0">
      <w:pPr>
        <w:pStyle w:val="ListParagraph"/>
        <w:numPr>
          <w:ilvl w:val="1"/>
          <w:numId w:val="34"/>
        </w:numPr>
        <w:spacing w:line="276" w:lineRule="auto"/>
        <w:ind w:left="1800"/>
        <w:rPr>
          <w:rFonts w:eastAsia="Times New Roman" w:cs="Times New Roman"/>
          <w:color w:val="000000"/>
          <w:sz w:val="22"/>
          <w:szCs w:val="22"/>
          <w:lang w:eastAsia="en-GB"/>
        </w:rPr>
      </w:pPr>
      <w:r w:rsidRPr="009E5B80">
        <w:rPr>
          <w:rFonts w:eastAsia="Times New Roman" w:cs="Times New Roman"/>
          <w:color w:val="000000"/>
          <w:sz w:val="22"/>
          <w:szCs w:val="22"/>
          <w:lang w:eastAsia="en-GB"/>
        </w:rPr>
        <w:t>standard templates for such things as Privacy Notices / Leaflets / wording for websites; </w:t>
      </w:r>
    </w:p>
    <w:p w:rsidR="00E45265" w:rsidRPr="009E5B80" w:rsidRDefault="00E45265" w:rsidP="00CD10D0">
      <w:pPr>
        <w:pStyle w:val="ListParagraph"/>
        <w:numPr>
          <w:ilvl w:val="1"/>
          <w:numId w:val="34"/>
        </w:numPr>
        <w:spacing w:line="276" w:lineRule="auto"/>
        <w:ind w:left="1800"/>
        <w:rPr>
          <w:rFonts w:eastAsia="Times New Roman" w:cs="Times New Roman"/>
          <w:color w:val="000000"/>
          <w:sz w:val="22"/>
          <w:szCs w:val="22"/>
          <w:lang w:eastAsia="en-GB"/>
        </w:rPr>
      </w:pPr>
      <w:r w:rsidRPr="009E5B80">
        <w:rPr>
          <w:rFonts w:eastAsia="Times New Roman" w:cs="Times New Roman"/>
          <w:color w:val="000000"/>
          <w:sz w:val="22"/>
          <w:szCs w:val="22"/>
          <w:lang w:eastAsia="en-GB"/>
        </w:rPr>
        <w:t>FAQs for member practices;</w:t>
      </w:r>
    </w:p>
    <w:p w:rsidR="00E45265" w:rsidRPr="009E5B80" w:rsidRDefault="00E45265" w:rsidP="00CD10D0">
      <w:pPr>
        <w:pStyle w:val="ListParagraph"/>
        <w:numPr>
          <w:ilvl w:val="1"/>
          <w:numId w:val="34"/>
        </w:numPr>
        <w:spacing w:line="276" w:lineRule="auto"/>
        <w:ind w:left="1800"/>
        <w:rPr>
          <w:rFonts w:eastAsia="Times New Roman" w:cs="Times New Roman"/>
          <w:color w:val="000000"/>
          <w:sz w:val="22"/>
          <w:szCs w:val="22"/>
          <w:lang w:eastAsia="en-GB"/>
        </w:rPr>
      </w:pPr>
      <w:proofErr w:type="gramStart"/>
      <w:r w:rsidRPr="009E5B80">
        <w:rPr>
          <w:rFonts w:eastAsia="Times New Roman" w:cs="Times New Roman"/>
          <w:color w:val="000000"/>
          <w:sz w:val="22"/>
          <w:szCs w:val="22"/>
          <w:lang w:eastAsia="en-GB"/>
        </w:rPr>
        <w:t>feedback/question</w:t>
      </w:r>
      <w:proofErr w:type="gramEnd"/>
      <w:r w:rsidRPr="009E5B80">
        <w:rPr>
          <w:rFonts w:eastAsia="Times New Roman" w:cs="Times New Roman"/>
          <w:color w:val="000000"/>
          <w:sz w:val="22"/>
          <w:szCs w:val="22"/>
          <w:lang w:eastAsia="en-GB"/>
        </w:rPr>
        <w:t xml:space="preserve"> form relating to GDPR issues.</w:t>
      </w:r>
    </w:p>
    <w:p w:rsidR="00E45265" w:rsidRPr="004121C5" w:rsidRDefault="00E45265" w:rsidP="00CD10D0">
      <w:pPr>
        <w:numPr>
          <w:ilvl w:val="0"/>
          <w:numId w:val="33"/>
        </w:numPr>
        <w:spacing w:line="276" w:lineRule="auto"/>
        <w:ind w:left="1080"/>
        <w:rPr>
          <w:rFonts w:eastAsia="Times New Roman" w:cs="Times New Roman"/>
          <w:color w:val="000000"/>
          <w:sz w:val="22"/>
          <w:szCs w:val="22"/>
          <w:lang w:eastAsia="en-GB"/>
        </w:rPr>
      </w:pPr>
      <w:r w:rsidRPr="004121C5">
        <w:rPr>
          <w:rFonts w:eastAsia="Times New Roman" w:cs="Times New Roman"/>
          <w:color w:val="000000"/>
          <w:sz w:val="22"/>
          <w:szCs w:val="22"/>
          <w:lang w:eastAsia="en-GB"/>
        </w:rPr>
        <w:t xml:space="preserve">Provide an e-mail first point of contact for data protection issues questions from </w:t>
      </w:r>
      <w:r>
        <w:rPr>
          <w:rFonts w:eastAsia="Times New Roman" w:cs="Times New Roman"/>
          <w:color w:val="000000"/>
          <w:sz w:val="22"/>
          <w:szCs w:val="22"/>
          <w:lang w:eastAsia="en-GB"/>
        </w:rPr>
        <w:t xml:space="preserve">the Practice </w:t>
      </w:r>
      <w:r w:rsidRPr="004121C5">
        <w:rPr>
          <w:rFonts w:eastAsia="Times New Roman" w:cs="Times New Roman"/>
          <w:color w:val="000000"/>
          <w:sz w:val="22"/>
          <w:szCs w:val="22"/>
          <w:lang w:eastAsia="en-GB"/>
        </w:rPr>
        <w:t xml:space="preserve"> - (</w:t>
      </w:r>
      <w:hyperlink r:id="rId25" w:history="1">
        <w:r w:rsidRPr="004121C5">
          <w:rPr>
            <w:rFonts w:eastAsia="Times New Roman" w:cs="Times New Roman"/>
            <w:color w:val="0000FF"/>
            <w:sz w:val="22"/>
            <w:szCs w:val="22"/>
            <w:u w:val="single"/>
            <w:lang w:eastAsia="en-GB"/>
          </w:rPr>
          <w:t>dpo@elrgpfed.com</w:t>
        </w:r>
      </w:hyperlink>
      <w:r w:rsidRPr="004121C5">
        <w:rPr>
          <w:rFonts w:eastAsia="Times New Roman" w:cs="Times New Roman"/>
          <w:color w:val="000000"/>
          <w:sz w:val="22"/>
          <w:szCs w:val="22"/>
          <w:lang w:eastAsia="en-GB"/>
        </w:rPr>
        <w:t>) </w:t>
      </w:r>
    </w:p>
    <w:p w:rsidR="00E45265" w:rsidRPr="004121C5" w:rsidRDefault="00E45265" w:rsidP="00CD10D0">
      <w:pPr>
        <w:numPr>
          <w:ilvl w:val="0"/>
          <w:numId w:val="33"/>
        </w:numPr>
        <w:spacing w:line="276" w:lineRule="auto"/>
        <w:ind w:left="1080"/>
        <w:rPr>
          <w:rFonts w:eastAsia="Times New Roman" w:cs="Times New Roman"/>
          <w:color w:val="000000"/>
          <w:sz w:val="22"/>
          <w:szCs w:val="22"/>
          <w:lang w:eastAsia="en-GB"/>
        </w:rPr>
      </w:pPr>
      <w:r w:rsidRPr="004121C5">
        <w:rPr>
          <w:rFonts w:eastAsia="Times New Roman" w:cs="Times New Roman"/>
          <w:color w:val="000000"/>
          <w:sz w:val="22"/>
          <w:szCs w:val="22"/>
          <w:lang w:eastAsia="en-GB"/>
        </w:rPr>
        <w:t>Liaise with the ICO, DH, NHS England, BMA as necessary on issues relating to GDPR compliance</w:t>
      </w:r>
    </w:p>
    <w:p w:rsidR="00E45265" w:rsidRPr="004121C5" w:rsidRDefault="00E45265" w:rsidP="00CD10D0">
      <w:pPr>
        <w:numPr>
          <w:ilvl w:val="0"/>
          <w:numId w:val="33"/>
        </w:numPr>
        <w:spacing w:line="276" w:lineRule="auto"/>
        <w:ind w:left="1080"/>
        <w:rPr>
          <w:rFonts w:eastAsia="Times New Roman" w:cs="Times New Roman"/>
          <w:color w:val="000000"/>
          <w:sz w:val="22"/>
          <w:szCs w:val="22"/>
          <w:lang w:eastAsia="en-GB"/>
        </w:rPr>
      </w:pPr>
      <w:r w:rsidRPr="004121C5">
        <w:rPr>
          <w:rFonts w:eastAsia="Times New Roman" w:cs="Times New Roman"/>
          <w:color w:val="000000"/>
          <w:sz w:val="22"/>
          <w:szCs w:val="22"/>
          <w:lang w:eastAsia="en-GB"/>
        </w:rPr>
        <w:t>Provide an annual online GDPR compliance refresher for each member practice to demonstrate continuing compliance</w:t>
      </w:r>
    </w:p>
    <w:p w:rsidR="00E45265" w:rsidRPr="004121C5" w:rsidRDefault="00E45265" w:rsidP="00E45265">
      <w:pPr>
        <w:ind w:left="360"/>
        <w:rPr>
          <w:rFonts w:eastAsia="Times New Roman" w:cs="Times New Roman"/>
          <w:sz w:val="22"/>
          <w:szCs w:val="22"/>
          <w:lang w:eastAsia="en-GB"/>
        </w:rPr>
      </w:pPr>
    </w:p>
    <w:p w:rsidR="00E45265" w:rsidRPr="009E5B80" w:rsidRDefault="00E45265" w:rsidP="00E45265">
      <w:pPr>
        <w:pStyle w:val="ListParagraph"/>
        <w:rPr>
          <w:rFonts w:eastAsia="Times New Roman" w:cs="Times New Roman"/>
          <w:sz w:val="22"/>
          <w:szCs w:val="22"/>
          <w:lang w:eastAsia="en-GB"/>
        </w:rPr>
      </w:pPr>
    </w:p>
    <w:p w:rsidR="00E45265" w:rsidRPr="009E5B80" w:rsidRDefault="00E45265" w:rsidP="00CD10D0">
      <w:pPr>
        <w:pStyle w:val="NoSpacing"/>
        <w:numPr>
          <w:ilvl w:val="0"/>
          <w:numId w:val="35"/>
        </w:numPr>
        <w:rPr>
          <w:rFonts w:asciiTheme="minorHAnsi" w:hAnsiTheme="minorHAnsi"/>
        </w:rPr>
      </w:pPr>
      <w:r w:rsidRPr="009E5B80">
        <w:rPr>
          <w:rFonts w:asciiTheme="minorHAnsi" w:hAnsiTheme="minorHAnsi"/>
          <w:b/>
        </w:rPr>
        <w:t>Commencement and termination</w:t>
      </w:r>
    </w:p>
    <w:p w:rsidR="00E45265" w:rsidRPr="009E5B80" w:rsidRDefault="00E45265" w:rsidP="00E45265">
      <w:pPr>
        <w:pStyle w:val="NoSpacing"/>
        <w:ind w:left="360" w:firstLine="0"/>
        <w:rPr>
          <w:rFonts w:asciiTheme="minorHAnsi" w:hAnsiTheme="minorHAnsi"/>
        </w:rPr>
      </w:pPr>
    </w:p>
    <w:p w:rsidR="00E45265" w:rsidRDefault="00E45265" w:rsidP="00CD10D0">
      <w:pPr>
        <w:pStyle w:val="NoSpacing"/>
        <w:numPr>
          <w:ilvl w:val="1"/>
          <w:numId w:val="35"/>
        </w:numPr>
        <w:rPr>
          <w:rFonts w:asciiTheme="minorHAnsi" w:hAnsiTheme="minorHAnsi"/>
        </w:rPr>
      </w:pPr>
      <w:r w:rsidRPr="009E5B80">
        <w:rPr>
          <w:rFonts w:asciiTheme="minorHAnsi" w:hAnsiTheme="minorHAnsi"/>
        </w:rPr>
        <w:t xml:space="preserve">This Agreement shall commence from the Effective Date and shall remain in force for one year. </w:t>
      </w:r>
    </w:p>
    <w:p w:rsidR="00E45265" w:rsidRPr="009E5B80" w:rsidRDefault="00E45265" w:rsidP="00E45265">
      <w:pPr>
        <w:pStyle w:val="NoSpacing"/>
        <w:ind w:left="1440" w:firstLine="0"/>
        <w:rPr>
          <w:rFonts w:asciiTheme="minorHAnsi" w:hAnsiTheme="minorHAnsi"/>
        </w:rPr>
      </w:pPr>
    </w:p>
    <w:p w:rsidR="00E45265" w:rsidRPr="009E5B80" w:rsidRDefault="00E45265" w:rsidP="00E45265">
      <w:pPr>
        <w:pStyle w:val="NoSpacing"/>
        <w:ind w:hanging="1009"/>
        <w:rPr>
          <w:rFonts w:asciiTheme="minorHAnsi" w:hAnsiTheme="minorHAnsi"/>
        </w:rPr>
      </w:pPr>
    </w:p>
    <w:p w:rsidR="00E45265" w:rsidRPr="009E5B80" w:rsidRDefault="00E45265" w:rsidP="00CD10D0">
      <w:pPr>
        <w:pStyle w:val="NoSpacing"/>
        <w:numPr>
          <w:ilvl w:val="1"/>
          <w:numId w:val="35"/>
        </w:numPr>
        <w:rPr>
          <w:rFonts w:asciiTheme="minorHAnsi" w:hAnsiTheme="minorHAnsi"/>
        </w:rPr>
      </w:pPr>
      <w:r w:rsidRPr="009E5B80">
        <w:rPr>
          <w:rFonts w:asciiTheme="minorHAnsi" w:hAnsiTheme="minorHAnsi"/>
        </w:rPr>
        <w:t xml:space="preserve">In the event of a material breach of this Agreement by the </w:t>
      </w:r>
      <w:r>
        <w:rPr>
          <w:rFonts w:asciiTheme="minorHAnsi" w:hAnsiTheme="minorHAnsi"/>
        </w:rPr>
        <w:t>Company</w:t>
      </w:r>
      <w:r w:rsidRPr="009E5B80">
        <w:rPr>
          <w:rFonts w:asciiTheme="minorHAnsi" w:hAnsiTheme="minorHAnsi"/>
        </w:rPr>
        <w:t xml:space="preserve">, the </w:t>
      </w:r>
      <w:r>
        <w:rPr>
          <w:rFonts w:asciiTheme="minorHAnsi" w:hAnsiTheme="minorHAnsi"/>
        </w:rPr>
        <w:t>Practice</w:t>
      </w:r>
      <w:r w:rsidRPr="009E5B80">
        <w:rPr>
          <w:rFonts w:asciiTheme="minorHAnsi" w:hAnsiTheme="minorHAnsi"/>
        </w:rPr>
        <w:t xml:space="preserve"> shall have the right to terminate this Agreement without notice. Material breach includes but is not limited to:-</w:t>
      </w:r>
    </w:p>
    <w:p w:rsidR="00E45265" w:rsidRPr="009E5B80" w:rsidRDefault="00E45265" w:rsidP="00E45265">
      <w:pPr>
        <w:pStyle w:val="NoSpacing"/>
        <w:ind w:left="1014" w:firstLine="0"/>
        <w:rPr>
          <w:rFonts w:asciiTheme="minorHAnsi" w:hAnsiTheme="minorHAnsi"/>
        </w:rPr>
      </w:pPr>
    </w:p>
    <w:p w:rsidR="00E45265" w:rsidRPr="009E5B80" w:rsidRDefault="00E45265" w:rsidP="00CD10D0">
      <w:pPr>
        <w:pStyle w:val="NoSpacing"/>
        <w:numPr>
          <w:ilvl w:val="2"/>
          <w:numId w:val="35"/>
        </w:numPr>
        <w:rPr>
          <w:rFonts w:asciiTheme="minorHAnsi" w:hAnsiTheme="minorHAnsi"/>
        </w:rPr>
      </w:pPr>
      <w:r w:rsidRPr="009E5B80">
        <w:rPr>
          <w:rFonts w:asciiTheme="minorHAnsi" w:hAnsiTheme="minorHAnsi"/>
        </w:rPr>
        <w:t>failure to perform the Services in accordance with this Agreement and the Contract;</w:t>
      </w:r>
    </w:p>
    <w:p w:rsidR="00E45265" w:rsidRPr="009E5B80" w:rsidRDefault="00E45265" w:rsidP="00CD10D0">
      <w:pPr>
        <w:pStyle w:val="NoSpacing"/>
        <w:numPr>
          <w:ilvl w:val="2"/>
          <w:numId w:val="35"/>
        </w:numPr>
        <w:rPr>
          <w:rFonts w:asciiTheme="minorHAnsi" w:hAnsiTheme="minorHAnsi"/>
        </w:rPr>
      </w:pPr>
      <w:r w:rsidRPr="009E5B80">
        <w:rPr>
          <w:rFonts w:asciiTheme="minorHAnsi" w:hAnsiTheme="minorHAnsi"/>
        </w:rPr>
        <w:t>failure to adhere to any information governance requirements;</w:t>
      </w:r>
    </w:p>
    <w:p w:rsidR="00E45265" w:rsidRPr="009E5B80" w:rsidRDefault="00E45265" w:rsidP="00E45265">
      <w:pPr>
        <w:pStyle w:val="NoSpacing"/>
        <w:ind w:left="1080" w:firstLine="0"/>
        <w:rPr>
          <w:rFonts w:asciiTheme="minorHAnsi" w:hAnsiTheme="minorHAnsi"/>
        </w:rPr>
      </w:pPr>
    </w:p>
    <w:p w:rsidR="00E45265" w:rsidRPr="009E5B80" w:rsidRDefault="00E45265" w:rsidP="00CD10D0">
      <w:pPr>
        <w:pStyle w:val="NoSpacing"/>
        <w:numPr>
          <w:ilvl w:val="1"/>
          <w:numId w:val="35"/>
        </w:numPr>
        <w:rPr>
          <w:rFonts w:asciiTheme="minorHAnsi" w:hAnsiTheme="minorHAnsi"/>
        </w:rPr>
      </w:pPr>
      <w:r w:rsidRPr="009E5B80">
        <w:rPr>
          <w:rFonts w:asciiTheme="minorHAnsi" w:hAnsiTheme="minorHAnsi"/>
        </w:rPr>
        <w:t xml:space="preserve">In the event that the </w:t>
      </w:r>
      <w:r>
        <w:rPr>
          <w:rFonts w:asciiTheme="minorHAnsi" w:hAnsiTheme="minorHAnsi"/>
        </w:rPr>
        <w:t>Practice</w:t>
      </w:r>
      <w:r w:rsidRPr="009E5B80">
        <w:rPr>
          <w:rFonts w:asciiTheme="minorHAnsi" w:hAnsiTheme="minorHAnsi"/>
        </w:rPr>
        <w:t xml:space="preserve"> fails to make payment to the </w:t>
      </w:r>
      <w:r>
        <w:rPr>
          <w:rFonts w:asciiTheme="minorHAnsi" w:hAnsiTheme="minorHAnsi"/>
        </w:rPr>
        <w:t>Company</w:t>
      </w:r>
      <w:r w:rsidRPr="009E5B80">
        <w:rPr>
          <w:rFonts w:asciiTheme="minorHAnsi" w:hAnsiTheme="minorHAnsi"/>
        </w:rPr>
        <w:t xml:space="preserve">, in accordance with the terms of any invoice, then the Practice shall invoke the dispute resolution process, as set out in Schedule </w:t>
      </w:r>
      <w:r>
        <w:rPr>
          <w:rFonts w:asciiTheme="minorHAnsi" w:hAnsiTheme="minorHAnsi"/>
        </w:rPr>
        <w:t>1</w:t>
      </w:r>
      <w:r w:rsidRPr="009E5B80">
        <w:rPr>
          <w:rFonts w:asciiTheme="minorHAnsi" w:hAnsiTheme="minorHAnsi"/>
        </w:rPr>
        <w:t xml:space="preserve">, in order to resolve any issue. </w:t>
      </w:r>
    </w:p>
    <w:p w:rsidR="00E45265" w:rsidRPr="009E5B80" w:rsidRDefault="00E45265" w:rsidP="00E45265">
      <w:pPr>
        <w:pStyle w:val="NoSpacing"/>
        <w:ind w:hanging="1009"/>
        <w:rPr>
          <w:rFonts w:asciiTheme="minorHAnsi" w:hAnsiTheme="minorHAnsi"/>
        </w:rPr>
      </w:pPr>
    </w:p>
    <w:p w:rsidR="00E45265" w:rsidRPr="009E5B80" w:rsidRDefault="00E45265" w:rsidP="00E45265">
      <w:pPr>
        <w:pStyle w:val="NoSpacing"/>
        <w:ind w:left="1014" w:firstLine="0"/>
        <w:rPr>
          <w:rFonts w:asciiTheme="minorHAnsi" w:hAnsiTheme="minorHAnsi"/>
        </w:rPr>
      </w:pPr>
    </w:p>
    <w:p w:rsidR="00E45265" w:rsidRPr="009E5B80" w:rsidRDefault="00E45265" w:rsidP="00CD10D0">
      <w:pPr>
        <w:pStyle w:val="NoSpacing"/>
        <w:numPr>
          <w:ilvl w:val="0"/>
          <w:numId w:val="35"/>
        </w:numPr>
        <w:rPr>
          <w:rFonts w:asciiTheme="minorHAnsi" w:hAnsiTheme="minorHAnsi"/>
        </w:rPr>
      </w:pPr>
      <w:r>
        <w:rPr>
          <w:rFonts w:asciiTheme="minorHAnsi" w:hAnsiTheme="minorHAnsi"/>
          <w:b/>
        </w:rPr>
        <w:t>Fees</w:t>
      </w:r>
    </w:p>
    <w:p w:rsidR="00E45265" w:rsidRPr="009E5B80" w:rsidRDefault="00E45265" w:rsidP="00E45265">
      <w:pPr>
        <w:pStyle w:val="NoSpacing"/>
        <w:ind w:left="360" w:firstLine="0"/>
        <w:rPr>
          <w:rFonts w:asciiTheme="minorHAnsi" w:hAnsiTheme="minorHAnsi"/>
        </w:rPr>
      </w:pPr>
    </w:p>
    <w:p w:rsidR="00E45265" w:rsidRPr="009E5B80" w:rsidRDefault="00E45265" w:rsidP="00CD10D0">
      <w:pPr>
        <w:pStyle w:val="NoSpacing"/>
        <w:numPr>
          <w:ilvl w:val="1"/>
          <w:numId w:val="35"/>
        </w:numPr>
        <w:rPr>
          <w:rFonts w:asciiTheme="minorHAnsi" w:hAnsiTheme="minorHAnsi"/>
        </w:rPr>
      </w:pPr>
      <w:r w:rsidRPr="009E5B80">
        <w:rPr>
          <w:rFonts w:asciiTheme="minorHAnsi" w:hAnsiTheme="minorHAnsi"/>
        </w:rPr>
        <w:t>Payment terms are as attached in</w:t>
      </w:r>
      <w:r>
        <w:rPr>
          <w:rFonts w:asciiTheme="minorHAnsi" w:hAnsiTheme="minorHAnsi"/>
        </w:rPr>
        <w:t xml:space="preserve"> Schedule 2</w:t>
      </w:r>
      <w:r w:rsidRPr="009E5B80">
        <w:rPr>
          <w:rFonts w:asciiTheme="minorHAnsi" w:hAnsiTheme="minorHAnsi"/>
        </w:rPr>
        <w:t xml:space="preserve"> herein. For the avoidance of doubt, any payment terms shall include and be subject to the terms of this clause </w:t>
      </w:r>
      <w:r>
        <w:rPr>
          <w:rFonts w:asciiTheme="minorHAnsi" w:hAnsiTheme="minorHAnsi"/>
        </w:rPr>
        <w:t>4 and Schedule 2</w:t>
      </w:r>
      <w:r w:rsidRPr="009E5B80">
        <w:rPr>
          <w:rFonts w:asciiTheme="minorHAnsi" w:hAnsiTheme="minorHAnsi"/>
        </w:rPr>
        <w:t>.</w:t>
      </w:r>
    </w:p>
    <w:p w:rsidR="00E45265" w:rsidRPr="009E5B80" w:rsidRDefault="00E45265" w:rsidP="00E45265">
      <w:pPr>
        <w:pStyle w:val="NoSpacing"/>
        <w:ind w:hanging="1009"/>
        <w:rPr>
          <w:rFonts w:asciiTheme="minorHAnsi" w:hAnsiTheme="minorHAnsi"/>
        </w:rPr>
      </w:pPr>
    </w:p>
    <w:p w:rsidR="00E45265" w:rsidRPr="009E5B80" w:rsidRDefault="00E45265" w:rsidP="00CD10D0">
      <w:pPr>
        <w:pStyle w:val="NoSpacing"/>
        <w:numPr>
          <w:ilvl w:val="1"/>
          <w:numId w:val="35"/>
        </w:numPr>
        <w:rPr>
          <w:rFonts w:asciiTheme="minorHAnsi" w:hAnsiTheme="minorHAnsi"/>
        </w:rPr>
      </w:pPr>
      <w:r w:rsidRPr="009E5B80">
        <w:rPr>
          <w:rFonts w:asciiTheme="minorHAnsi" w:hAnsiTheme="minorHAnsi"/>
        </w:rPr>
        <w:t xml:space="preserve">The </w:t>
      </w:r>
      <w:r>
        <w:rPr>
          <w:rFonts w:asciiTheme="minorHAnsi" w:hAnsiTheme="minorHAnsi"/>
        </w:rPr>
        <w:t>Practice</w:t>
      </w:r>
      <w:r w:rsidRPr="009E5B80">
        <w:rPr>
          <w:rFonts w:asciiTheme="minorHAnsi" w:hAnsiTheme="minorHAnsi"/>
        </w:rPr>
        <w:t xml:space="preserve"> shall be responsible for making payment to the </w:t>
      </w:r>
      <w:r>
        <w:rPr>
          <w:rFonts w:asciiTheme="minorHAnsi" w:hAnsiTheme="minorHAnsi"/>
        </w:rPr>
        <w:t>Company</w:t>
      </w:r>
      <w:r w:rsidRPr="009E5B80">
        <w:rPr>
          <w:rFonts w:asciiTheme="minorHAnsi" w:hAnsiTheme="minorHAnsi"/>
        </w:rPr>
        <w:t>,</w:t>
      </w:r>
      <w:r>
        <w:rPr>
          <w:rFonts w:asciiTheme="minorHAnsi" w:hAnsiTheme="minorHAnsi"/>
        </w:rPr>
        <w:t xml:space="preserve"> in accordance with Schedule 2</w:t>
      </w:r>
      <w:r w:rsidRPr="009E5B80">
        <w:rPr>
          <w:rFonts w:asciiTheme="minorHAnsi" w:hAnsiTheme="minorHAnsi"/>
        </w:rPr>
        <w:t>.</w:t>
      </w:r>
    </w:p>
    <w:p w:rsidR="00E45265" w:rsidRPr="009E5B80" w:rsidRDefault="00E45265" w:rsidP="00E45265">
      <w:pPr>
        <w:pStyle w:val="ListParagraph"/>
        <w:rPr>
          <w:sz w:val="22"/>
          <w:szCs w:val="22"/>
        </w:rPr>
      </w:pPr>
    </w:p>
    <w:p w:rsidR="00E45265" w:rsidRPr="00072E80" w:rsidRDefault="00E45265" w:rsidP="00CD10D0">
      <w:pPr>
        <w:pStyle w:val="NoSpacing"/>
        <w:numPr>
          <w:ilvl w:val="1"/>
          <w:numId w:val="35"/>
        </w:numPr>
        <w:rPr>
          <w:rFonts w:asciiTheme="minorHAnsi" w:hAnsiTheme="minorHAnsi"/>
          <w:b/>
        </w:rPr>
      </w:pPr>
      <w:r w:rsidRPr="00072E80">
        <w:rPr>
          <w:rFonts w:asciiTheme="minorHAnsi" w:hAnsiTheme="minorHAnsi"/>
        </w:rPr>
        <w:t xml:space="preserve">Payment to the </w:t>
      </w:r>
      <w:r>
        <w:rPr>
          <w:rFonts w:asciiTheme="minorHAnsi" w:hAnsiTheme="minorHAnsi"/>
        </w:rPr>
        <w:t>Company</w:t>
      </w:r>
      <w:r w:rsidRPr="00072E80">
        <w:rPr>
          <w:rFonts w:asciiTheme="minorHAnsi" w:hAnsiTheme="minorHAnsi"/>
        </w:rPr>
        <w:t xml:space="preserve"> by the </w:t>
      </w:r>
      <w:r>
        <w:rPr>
          <w:rFonts w:asciiTheme="minorHAnsi" w:hAnsiTheme="minorHAnsi"/>
        </w:rPr>
        <w:t>Practice under Schedule 2</w:t>
      </w:r>
      <w:r w:rsidRPr="00072E80">
        <w:rPr>
          <w:rFonts w:asciiTheme="minorHAnsi" w:hAnsiTheme="minorHAnsi"/>
        </w:rPr>
        <w:t xml:space="preserve"> shall be accepted by the </w:t>
      </w:r>
      <w:r>
        <w:rPr>
          <w:rFonts w:asciiTheme="minorHAnsi" w:hAnsiTheme="minorHAnsi"/>
        </w:rPr>
        <w:t>Company</w:t>
      </w:r>
      <w:r w:rsidRPr="00072E80">
        <w:rPr>
          <w:rFonts w:asciiTheme="minorHAnsi" w:hAnsiTheme="minorHAnsi"/>
        </w:rPr>
        <w:t xml:space="preserve"> in full satisfaction of the Services, save and except, this shall not waive any right of the </w:t>
      </w:r>
      <w:r>
        <w:rPr>
          <w:rFonts w:asciiTheme="minorHAnsi" w:hAnsiTheme="minorHAnsi"/>
        </w:rPr>
        <w:t>Practice</w:t>
      </w:r>
      <w:r w:rsidRPr="00072E80">
        <w:rPr>
          <w:rFonts w:asciiTheme="minorHAnsi" w:hAnsiTheme="minorHAnsi"/>
        </w:rPr>
        <w:t xml:space="preserve"> to take any action against the </w:t>
      </w:r>
      <w:r>
        <w:rPr>
          <w:rFonts w:asciiTheme="minorHAnsi" w:hAnsiTheme="minorHAnsi"/>
        </w:rPr>
        <w:t>Company</w:t>
      </w:r>
      <w:r w:rsidRPr="00072E80">
        <w:rPr>
          <w:rFonts w:asciiTheme="minorHAnsi" w:hAnsiTheme="minorHAnsi"/>
        </w:rPr>
        <w:t xml:space="preserve"> in respect of any complaint, dispute, or breach by the </w:t>
      </w:r>
      <w:r>
        <w:rPr>
          <w:rFonts w:asciiTheme="minorHAnsi" w:hAnsiTheme="minorHAnsi"/>
        </w:rPr>
        <w:t>Company</w:t>
      </w:r>
      <w:r w:rsidRPr="00072E80">
        <w:rPr>
          <w:rFonts w:asciiTheme="minorHAnsi" w:hAnsiTheme="minorHAnsi"/>
        </w:rPr>
        <w:t xml:space="preserve"> of any obligation under this Agreement and/or the Contract, or in relation to the delivery of the Services which may arise after payment has been made. </w:t>
      </w:r>
    </w:p>
    <w:p w:rsidR="00E45265" w:rsidRPr="00072E80" w:rsidRDefault="00E45265" w:rsidP="00E45265">
      <w:pPr>
        <w:pStyle w:val="ListParagraph"/>
        <w:rPr>
          <w:b/>
          <w:sz w:val="22"/>
          <w:szCs w:val="22"/>
        </w:rPr>
      </w:pPr>
    </w:p>
    <w:p w:rsidR="00E45265" w:rsidRPr="009E5B80" w:rsidRDefault="00E45265" w:rsidP="00CD10D0">
      <w:pPr>
        <w:pStyle w:val="ListParagraph"/>
        <w:numPr>
          <w:ilvl w:val="1"/>
          <w:numId w:val="35"/>
        </w:numPr>
        <w:jc w:val="both"/>
        <w:rPr>
          <w:sz w:val="22"/>
          <w:szCs w:val="22"/>
        </w:rPr>
      </w:pPr>
      <w:r w:rsidRPr="009E5B80">
        <w:rPr>
          <w:sz w:val="22"/>
          <w:szCs w:val="22"/>
        </w:rPr>
        <w:t xml:space="preserve">Where there is a dispute over any payment under this Agreement or any dispute over the delivery of the Services, then the Parties shall make every attempt to resolve the dispute in the first instance. Any failure to resolve such dispute shall be dealt with under the dispute resolution </w:t>
      </w:r>
      <w:r>
        <w:rPr>
          <w:sz w:val="22"/>
          <w:szCs w:val="22"/>
        </w:rPr>
        <w:t>process as set out in Schedule 1</w:t>
      </w:r>
      <w:r w:rsidRPr="009E5B80">
        <w:rPr>
          <w:sz w:val="22"/>
          <w:szCs w:val="22"/>
        </w:rPr>
        <w:t>.</w:t>
      </w:r>
    </w:p>
    <w:p w:rsidR="00E45265" w:rsidRPr="009E5B80" w:rsidRDefault="00E45265" w:rsidP="00E45265">
      <w:pPr>
        <w:pStyle w:val="ListParagraph"/>
        <w:rPr>
          <w:sz w:val="22"/>
          <w:szCs w:val="22"/>
        </w:rPr>
      </w:pPr>
    </w:p>
    <w:p w:rsidR="00E45265" w:rsidRPr="009E5B80" w:rsidRDefault="00E45265" w:rsidP="00CD10D0">
      <w:pPr>
        <w:pStyle w:val="NoSpacing"/>
        <w:numPr>
          <w:ilvl w:val="1"/>
          <w:numId w:val="35"/>
        </w:numPr>
        <w:rPr>
          <w:rFonts w:asciiTheme="minorHAnsi" w:hAnsiTheme="minorHAnsi"/>
        </w:rPr>
      </w:pPr>
      <w:r w:rsidRPr="009E5B80">
        <w:rPr>
          <w:rFonts w:asciiTheme="minorHAnsi" w:hAnsiTheme="minorHAnsi"/>
        </w:rPr>
        <w:t>Neither Party shall take any action against each other in respect of any issue arising out of this Agreement and/or the Contract without first exhausting the process as set out herein.</w:t>
      </w:r>
    </w:p>
    <w:p w:rsidR="00E45265" w:rsidRPr="009E5B80" w:rsidRDefault="00E45265" w:rsidP="00E45265">
      <w:pPr>
        <w:pStyle w:val="NoSpacing"/>
        <w:ind w:left="1014" w:firstLine="0"/>
        <w:rPr>
          <w:rFonts w:asciiTheme="minorHAnsi" w:hAnsiTheme="minorHAnsi"/>
        </w:rPr>
      </w:pP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0"/>
          <w:numId w:val="35"/>
        </w:numPr>
        <w:rPr>
          <w:rFonts w:asciiTheme="minorHAnsi" w:hAnsiTheme="minorHAnsi"/>
        </w:rPr>
      </w:pPr>
      <w:r w:rsidRPr="004278DE">
        <w:rPr>
          <w:rFonts w:asciiTheme="minorHAnsi" w:hAnsiTheme="minorHAnsi"/>
          <w:b/>
        </w:rPr>
        <w:t>O</w:t>
      </w:r>
      <w:r>
        <w:rPr>
          <w:rFonts w:asciiTheme="minorHAnsi" w:hAnsiTheme="minorHAnsi"/>
          <w:b/>
        </w:rPr>
        <w:t>bligations of the Company</w:t>
      </w:r>
    </w:p>
    <w:p w:rsidR="00E45265" w:rsidRPr="004278DE" w:rsidRDefault="00E45265" w:rsidP="00E45265">
      <w:pPr>
        <w:pStyle w:val="NoSpacing"/>
        <w:ind w:left="360" w:firstLine="0"/>
        <w:rPr>
          <w:rFonts w:asciiTheme="minorHAnsi" w:hAnsiTheme="minorHAnsi"/>
        </w:rPr>
      </w:pPr>
    </w:p>
    <w:p w:rsidR="00E45265" w:rsidRDefault="00E45265" w:rsidP="00CD10D0">
      <w:pPr>
        <w:pStyle w:val="NoSpacing"/>
        <w:numPr>
          <w:ilvl w:val="1"/>
          <w:numId w:val="35"/>
        </w:numPr>
        <w:rPr>
          <w:rFonts w:asciiTheme="minorHAnsi" w:hAnsiTheme="minorHAnsi"/>
        </w:rPr>
      </w:pPr>
      <w:r w:rsidRPr="004278DE">
        <w:rPr>
          <w:rFonts w:asciiTheme="minorHAnsi" w:hAnsiTheme="minorHAnsi"/>
        </w:rPr>
        <w:t xml:space="preserve">The </w:t>
      </w:r>
      <w:r>
        <w:rPr>
          <w:rFonts w:asciiTheme="minorHAnsi" w:hAnsiTheme="minorHAnsi"/>
        </w:rPr>
        <w:t>Company</w:t>
      </w:r>
      <w:r w:rsidRPr="004278DE">
        <w:rPr>
          <w:rFonts w:asciiTheme="minorHAnsi" w:hAnsiTheme="minorHAnsi"/>
        </w:rPr>
        <w:t xml:space="preserve"> shall agree to provide details to the </w:t>
      </w:r>
      <w:r>
        <w:rPr>
          <w:rFonts w:asciiTheme="minorHAnsi" w:hAnsiTheme="minorHAnsi"/>
        </w:rPr>
        <w:t>Practice</w:t>
      </w:r>
      <w:r w:rsidRPr="004278DE">
        <w:rPr>
          <w:rFonts w:asciiTheme="minorHAnsi" w:hAnsiTheme="minorHAnsi"/>
        </w:rPr>
        <w:t xml:space="preserve"> of any individual (‘the Administrator’)  who shall at all times liaise between the </w:t>
      </w:r>
      <w:r>
        <w:rPr>
          <w:rFonts w:asciiTheme="minorHAnsi" w:hAnsiTheme="minorHAnsi"/>
        </w:rPr>
        <w:t xml:space="preserve">Company and the Practice </w:t>
      </w:r>
      <w:r w:rsidRPr="004278DE">
        <w:rPr>
          <w:rFonts w:asciiTheme="minorHAnsi" w:hAnsiTheme="minorHAnsi"/>
        </w:rPr>
        <w:t>to facilitate the administration and provision of this Agreement</w:t>
      </w:r>
      <w:r>
        <w:rPr>
          <w:rFonts w:asciiTheme="minorHAnsi" w:hAnsiTheme="minorHAnsi"/>
        </w:rPr>
        <w:t>.</w:t>
      </w:r>
    </w:p>
    <w:p w:rsidR="00E45265" w:rsidRDefault="00E45265" w:rsidP="00E45265">
      <w:pPr>
        <w:pStyle w:val="NoSpacing"/>
        <w:ind w:left="1440" w:firstLine="0"/>
        <w:rPr>
          <w:rFonts w:asciiTheme="minorHAnsi" w:hAnsiTheme="minorHAnsi"/>
        </w:rPr>
      </w:pPr>
    </w:p>
    <w:p w:rsidR="00E45265" w:rsidRPr="004278DE" w:rsidRDefault="00E45265" w:rsidP="00CD10D0">
      <w:pPr>
        <w:pStyle w:val="NoSpacing"/>
        <w:numPr>
          <w:ilvl w:val="1"/>
          <w:numId w:val="35"/>
        </w:numPr>
        <w:rPr>
          <w:rFonts w:asciiTheme="minorHAnsi" w:hAnsiTheme="minorHAnsi"/>
        </w:rPr>
      </w:pPr>
      <w:r w:rsidRPr="004278DE">
        <w:rPr>
          <w:rFonts w:asciiTheme="minorHAnsi" w:hAnsiTheme="minorHAnsi"/>
        </w:rPr>
        <w:t xml:space="preserve">The </w:t>
      </w:r>
      <w:r>
        <w:rPr>
          <w:rFonts w:asciiTheme="minorHAnsi" w:hAnsiTheme="minorHAnsi"/>
        </w:rPr>
        <w:t>Company</w:t>
      </w:r>
      <w:r w:rsidRPr="004278DE">
        <w:rPr>
          <w:rFonts w:asciiTheme="minorHAnsi" w:hAnsiTheme="minorHAnsi"/>
        </w:rPr>
        <w:t xml:space="preserve"> shall ensure that the Services administered by them are fulfilled to the best possible standard and ability and, in any event, in line with this Agreement and the Contract, and shall ensure that any administrative arrangements are of a standard to ensure the smooth and efficient running of the Services.</w:t>
      </w: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1"/>
          <w:numId w:val="35"/>
        </w:numPr>
        <w:rPr>
          <w:rFonts w:asciiTheme="minorHAnsi" w:hAnsiTheme="minorHAnsi"/>
        </w:rPr>
      </w:pPr>
      <w:r w:rsidRPr="004278DE">
        <w:rPr>
          <w:rFonts w:asciiTheme="minorHAnsi" w:hAnsiTheme="minorHAnsi"/>
        </w:rPr>
        <w:t xml:space="preserve">If, for whatever reason, including sickness, the Administrator or any other member of staff within the </w:t>
      </w:r>
      <w:r>
        <w:rPr>
          <w:rFonts w:asciiTheme="minorHAnsi" w:hAnsiTheme="minorHAnsi"/>
        </w:rPr>
        <w:t>Company</w:t>
      </w:r>
      <w:r w:rsidRPr="004278DE">
        <w:rPr>
          <w:rFonts w:asciiTheme="minorHAnsi" w:hAnsiTheme="minorHAnsi"/>
        </w:rPr>
        <w:t xml:space="preserve"> is unable to fulfil his duties then the </w:t>
      </w:r>
      <w:r>
        <w:rPr>
          <w:rFonts w:asciiTheme="minorHAnsi" w:hAnsiTheme="minorHAnsi"/>
        </w:rPr>
        <w:t>Company</w:t>
      </w:r>
      <w:r w:rsidRPr="004278DE">
        <w:rPr>
          <w:rFonts w:asciiTheme="minorHAnsi" w:hAnsiTheme="minorHAnsi"/>
        </w:rPr>
        <w:t xml:space="preserve"> shall use all best endeavours to put into place an adequate replacement</w:t>
      </w:r>
      <w:r w:rsidRPr="004278DE">
        <w:rPr>
          <w:rFonts w:asciiTheme="minorHAnsi" w:hAnsiTheme="minorHAnsi"/>
          <w:color w:val="FF0000"/>
        </w:rPr>
        <w:t>.</w:t>
      </w: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1"/>
          <w:numId w:val="35"/>
        </w:numPr>
        <w:rPr>
          <w:rFonts w:asciiTheme="minorHAnsi" w:hAnsiTheme="minorHAnsi"/>
        </w:rPr>
      </w:pPr>
      <w:r w:rsidRPr="004278DE">
        <w:rPr>
          <w:rFonts w:asciiTheme="minorHAnsi" w:hAnsiTheme="minorHAnsi"/>
        </w:rPr>
        <w:t xml:space="preserve">In the event that the </w:t>
      </w:r>
      <w:r>
        <w:rPr>
          <w:rFonts w:asciiTheme="minorHAnsi" w:hAnsiTheme="minorHAnsi"/>
        </w:rPr>
        <w:t>Company</w:t>
      </w:r>
      <w:r w:rsidRPr="004278DE">
        <w:rPr>
          <w:rFonts w:asciiTheme="minorHAnsi" w:hAnsiTheme="minorHAnsi"/>
        </w:rPr>
        <w:t xml:space="preserve"> is aware of any issue, howsoever arising (including but not limited to; sickness, absence, or incapacity), which may or will have an impact on the delivery of the Services, such impact which could result in the </w:t>
      </w:r>
      <w:r>
        <w:rPr>
          <w:rFonts w:asciiTheme="minorHAnsi" w:hAnsiTheme="minorHAnsi"/>
        </w:rPr>
        <w:t>Practice</w:t>
      </w:r>
      <w:r w:rsidRPr="004278DE">
        <w:rPr>
          <w:rFonts w:asciiTheme="minorHAnsi" w:hAnsiTheme="minorHAnsi"/>
        </w:rPr>
        <w:t xml:space="preserve"> being placed in breach, or potential breach, of the Contract, then the </w:t>
      </w:r>
      <w:r>
        <w:rPr>
          <w:rFonts w:asciiTheme="minorHAnsi" w:hAnsiTheme="minorHAnsi"/>
        </w:rPr>
        <w:t>Company</w:t>
      </w:r>
      <w:r w:rsidRPr="004278DE">
        <w:rPr>
          <w:rFonts w:asciiTheme="minorHAnsi" w:hAnsiTheme="minorHAnsi"/>
        </w:rPr>
        <w:t xml:space="preserve"> shall;</w:t>
      </w: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2"/>
          <w:numId w:val="35"/>
        </w:numPr>
        <w:rPr>
          <w:rFonts w:asciiTheme="minorHAnsi" w:hAnsiTheme="minorHAnsi"/>
        </w:rPr>
      </w:pPr>
      <w:r w:rsidRPr="004278DE">
        <w:rPr>
          <w:rFonts w:asciiTheme="minorHAnsi" w:hAnsiTheme="minorHAnsi"/>
        </w:rPr>
        <w:t>Use all best endeavours to eliminate or mitigate any impact on the Services;</w:t>
      </w: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2"/>
          <w:numId w:val="35"/>
        </w:numPr>
        <w:rPr>
          <w:rFonts w:asciiTheme="minorHAnsi" w:hAnsiTheme="minorHAnsi"/>
        </w:rPr>
      </w:pPr>
      <w:r w:rsidRPr="004278DE">
        <w:rPr>
          <w:rFonts w:asciiTheme="minorHAnsi" w:hAnsiTheme="minorHAnsi"/>
        </w:rPr>
        <w:t xml:space="preserve">Inform the </w:t>
      </w:r>
      <w:r>
        <w:rPr>
          <w:rFonts w:asciiTheme="minorHAnsi" w:hAnsiTheme="minorHAnsi"/>
        </w:rPr>
        <w:t>Practice</w:t>
      </w:r>
      <w:r w:rsidRPr="004278DE">
        <w:rPr>
          <w:rFonts w:asciiTheme="minorHAnsi" w:hAnsiTheme="minorHAnsi"/>
        </w:rPr>
        <w:t xml:space="preserve"> as soon as practicable with a view to collaborating with the </w:t>
      </w:r>
      <w:r>
        <w:rPr>
          <w:rFonts w:asciiTheme="minorHAnsi" w:hAnsiTheme="minorHAnsi"/>
        </w:rPr>
        <w:t>Practice</w:t>
      </w:r>
      <w:r w:rsidRPr="004278DE">
        <w:rPr>
          <w:rFonts w:asciiTheme="minorHAnsi" w:hAnsiTheme="minorHAnsi"/>
        </w:rPr>
        <w:t xml:space="preserve"> to eliminate any impact on the Services or to put suitable alternative arrangements in place.</w:t>
      </w:r>
    </w:p>
    <w:p w:rsidR="00E45265" w:rsidRPr="004278DE" w:rsidRDefault="00E45265" w:rsidP="00E45265">
      <w:pPr>
        <w:pStyle w:val="NoSpacing"/>
        <w:ind w:left="1080" w:firstLine="0"/>
        <w:rPr>
          <w:rFonts w:asciiTheme="minorHAnsi" w:hAnsiTheme="minorHAnsi"/>
        </w:rPr>
      </w:pPr>
    </w:p>
    <w:p w:rsidR="00E45265" w:rsidRPr="004278DE" w:rsidRDefault="00E45265" w:rsidP="00CD10D0">
      <w:pPr>
        <w:pStyle w:val="NoSpacing"/>
        <w:numPr>
          <w:ilvl w:val="0"/>
          <w:numId w:val="35"/>
        </w:numPr>
        <w:rPr>
          <w:rFonts w:asciiTheme="minorHAnsi" w:hAnsiTheme="minorHAnsi"/>
        </w:rPr>
      </w:pPr>
      <w:r>
        <w:rPr>
          <w:rFonts w:asciiTheme="minorHAnsi" w:hAnsiTheme="minorHAnsi"/>
          <w:b/>
        </w:rPr>
        <w:t>Obligations of the Practice</w:t>
      </w:r>
    </w:p>
    <w:p w:rsidR="00E45265" w:rsidRPr="004278DE" w:rsidRDefault="00E45265" w:rsidP="00E45265">
      <w:pPr>
        <w:pStyle w:val="NoSpacing"/>
        <w:ind w:left="360" w:firstLine="0"/>
        <w:rPr>
          <w:rFonts w:asciiTheme="minorHAnsi" w:hAnsiTheme="minorHAnsi"/>
        </w:rPr>
      </w:pPr>
    </w:p>
    <w:p w:rsidR="00E45265" w:rsidRPr="004278DE" w:rsidRDefault="00E45265" w:rsidP="00CD10D0">
      <w:pPr>
        <w:pStyle w:val="NoSpacing"/>
        <w:numPr>
          <w:ilvl w:val="1"/>
          <w:numId w:val="35"/>
        </w:numPr>
        <w:rPr>
          <w:rFonts w:asciiTheme="minorHAnsi" w:hAnsiTheme="minorHAnsi"/>
        </w:rPr>
      </w:pPr>
      <w:r w:rsidRPr="004278DE">
        <w:rPr>
          <w:rFonts w:asciiTheme="minorHAnsi" w:hAnsiTheme="minorHAnsi"/>
        </w:rPr>
        <w:t xml:space="preserve">The </w:t>
      </w:r>
      <w:r>
        <w:rPr>
          <w:rFonts w:asciiTheme="minorHAnsi" w:hAnsiTheme="minorHAnsi"/>
        </w:rPr>
        <w:t>Practice</w:t>
      </w:r>
      <w:r w:rsidRPr="004278DE">
        <w:rPr>
          <w:rFonts w:asciiTheme="minorHAnsi" w:hAnsiTheme="minorHAnsi"/>
        </w:rPr>
        <w:t xml:space="preserve"> agrees as follows:</w:t>
      </w: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2"/>
          <w:numId w:val="35"/>
        </w:numPr>
        <w:rPr>
          <w:rFonts w:asciiTheme="minorHAnsi" w:hAnsiTheme="minorHAnsi"/>
        </w:rPr>
      </w:pPr>
      <w:r w:rsidRPr="004278DE">
        <w:rPr>
          <w:rFonts w:asciiTheme="minorHAnsi" w:hAnsiTheme="minorHAnsi"/>
        </w:rPr>
        <w:t xml:space="preserve">To agree to use the </w:t>
      </w:r>
      <w:r>
        <w:rPr>
          <w:rFonts w:asciiTheme="minorHAnsi" w:hAnsiTheme="minorHAnsi"/>
        </w:rPr>
        <w:t>Company</w:t>
      </w:r>
      <w:r w:rsidRPr="004278DE">
        <w:rPr>
          <w:rFonts w:asciiTheme="minorHAnsi" w:hAnsiTheme="minorHAnsi"/>
        </w:rPr>
        <w:t xml:space="preserve"> for the delivery of the Services exclusively, and shall not, itself or via any collaboration with, deliver in conjunction with any person, organisation or body, or use any other person, organisation or body, </w:t>
      </w:r>
      <w:r w:rsidRPr="004278DE">
        <w:rPr>
          <w:rFonts w:asciiTheme="minorHAnsi" w:hAnsiTheme="minorHAnsi"/>
        </w:rPr>
        <w:lastRenderedPageBreak/>
        <w:t>in competition with the Services under this Agreement during the existence of this Agreement.</w:t>
      </w:r>
    </w:p>
    <w:p w:rsidR="00E45265" w:rsidRPr="004278DE" w:rsidRDefault="00E45265" w:rsidP="00E45265">
      <w:pPr>
        <w:pStyle w:val="NoSpacing"/>
        <w:ind w:left="1014" w:firstLine="0"/>
        <w:rPr>
          <w:rFonts w:asciiTheme="minorHAnsi" w:hAnsiTheme="minorHAnsi"/>
        </w:rPr>
      </w:pPr>
    </w:p>
    <w:p w:rsidR="00E45265" w:rsidRPr="004278DE" w:rsidRDefault="00E45265" w:rsidP="00CD10D0">
      <w:pPr>
        <w:pStyle w:val="NoSpacing"/>
        <w:numPr>
          <w:ilvl w:val="2"/>
          <w:numId w:val="35"/>
        </w:numPr>
        <w:rPr>
          <w:rFonts w:asciiTheme="minorHAnsi" w:hAnsiTheme="minorHAnsi"/>
        </w:rPr>
      </w:pPr>
      <w:r w:rsidRPr="004278DE">
        <w:rPr>
          <w:rFonts w:asciiTheme="minorHAnsi" w:hAnsiTheme="minorHAnsi"/>
        </w:rPr>
        <w:t xml:space="preserve">To inform the </w:t>
      </w:r>
      <w:r>
        <w:rPr>
          <w:rFonts w:asciiTheme="minorHAnsi" w:hAnsiTheme="minorHAnsi"/>
        </w:rPr>
        <w:t>Company</w:t>
      </w:r>
      <w:r w:rsidRPr="004278DE">
        <w:rPr>
          <w:rFonts w:asciiTheme="minorHAnsi" w:hAnsiTheme="minorHAnsi"/>
        </w:rPr>
        <w:t xml:space="preserve">, as soon as reasonably possible, of any changes to the </w:t>
      </w:r>
      <w:r>
        <w:rPr>
          <w:rFonts w:asciiTheme="minorHAnsi" w:hAnsiTheme="minorHAnsi"/>
        </w:rPr>
        <w:t>Practice</w:t>
      </w:r>
      <w:r w:rsidRPr="004278DE">
        <w:rPr>
          <w:rFonts w:asciiTheme="minorHAnsi" w:hAnsiTheme="minorHAnsi"/>
        </w:rPr>
        <w:t xml:space="preserve"> business, including any mergers with other organisations or any other changes of a significant nature which may impact on the Services.</w:t>
      </w:r>
    </w:p>
    <w:p w:rsidR="00E45265" w:rsidRPr="004278DE" w:rsidRDefault="00E45265" w:rsidP="00E45265">
      <w:pPr>
        <w:pStyle w:val="NoSpacing"/>
        <w:ind w:left="1080" w:firstLine="0"/>
        <w:rPr>
          <w:rFonts w:asciiTheme="minorHAnsi" w:hAnsiTheme="minorHAnsi"/>
        </w:rPr>
      </w:pPr>
    </w:p>
    <w:p w:rsidR="00E45265" w:rsidRPr="004278DE" w:rsidRDefault="00E45265" w:rsidP="00CD10D0">
      <w:pPr>
        <w:pStyle w:val="NoSpacing"/>
        <w:numPr>
          <w:ilvl w:val="1"/>
          <w:numId w:val="35"/>
        </w:numPr>
        <w:rPr>
          <w:rFonts w:asciiTheme="minorHAnsi" w:hAnsiTheme="minorHAnsi"/>
        </w:rPr>
      </w:pPr>
      <w:r w:rsidRPr="004278DE">
        <w:rPr>
          <w:rFonts w:asciiTheme="minorHAnsi" w:hAnsiTheme="minorHAnsi"/>
        </w:rPr>
        <w:t xml:space="preserve">For the avoidance of doubt, in the event that the </w:t>
      </w:r>
      <w:r>
        <w:rPr>
          <w:rFonts w:asciiTheme="minorHAnsi" w:hAnsiTheme="minorHAnsi"/>
        </w:rPr>
        <w:t>Company</w:t>
      </w:r>
      <w:r w:rsidRPr="004278DE">
        <w:rPr>
          <w:rFonts w:asciiTheme="minorHAnsi" w:hAnsiTheme="minorHAnsi"/>
        </w:rPr>
        <w:t>, or any one of them, fails to deliver the Services in accordance with the terms and conditions of this Agreement and/or the Contract</w:t>
      </w:r>
      <w:r>
        <w:rPr>
          <w:rFonts w:asciiTheme="minorHAnsi" w:hAnsiTheme="minorHAnsi"/>
        </w:rPr>
        <w:t>, then the Practice</w:t>
      </w:r>
      <w:r w:rsidRPr="004278DE">
        <w:rPr>
          <w:rFonts w:asciiTheme="minorHAnsi" w:hAnsiTheme="minorHAnsi"/>
        </w:rPr>
        <w:t xml:space="preserve"> shall have the right to terminate this Agreement with the </w:t>
      </w:r>
      <w:r>
        <w:rPr>
          <w:rFonts w:asciiTheme="minorHAnsi" w:hAnsiTheme="minorHAnsi"/>
        </w:rPr>
        <w:t>Company</w:t>
      </w:r>
      <w:r w:rsidRPr="004278DE">
        <w:rPr>
          <w:rFonts w:asciiTheme="minorHAnsi" w:hAnsiTheme="minorHAnsi"/>
        </w:rPr>
        <w:t xml:space="preserve">, or either one of them, and shall be entitled to transfer this Agreement to another practice or provider. </w:t>
      </w:r>
    </w:p>
    <w:p w:rsidR="00E45265" w:rsidRPr="004278DE" w:rsidRDefault="00E45265" w:rsidP="00E45265">
      <w:pPr>
        <w:pStyle w:val="NoSpacing"/>
        <w:ind w:left="1014" w:firstLine="0"/>
        <w:rPr>
          <w:rFonts w:asciiTheme="minorHAnsi" w:hAnsiTheme="minorHAnsi"/>
        </w:rPr>
      </w:pPr>
    </w:p>
    <w:p w:rsidR="00E45265" w:rsidRPr="0008747C" w:rsidRDefault="00E45265" w:rsidP="00CD10D0">
      <w:pPr>
        <w:pStyle w:val="NoSpacing"/>
        <w:numPr>
          <w:ilvl w:val="0"/>
          <w:numId w:val="35"/>
        </w:numPr>
        <w:rPr>
          <w:rFonts w:asciiTheme="minorHAnsi" w:hAnsiTheme="minorHAnsi"/>
        </w:rPr>
      </w:pPr>
      <w:r>
        <w:rPr>
          <w:rFonts w:asciiTheme="minorHAnsi" w:hAnsiTheme="minorHAnsi"/>
          <w:b/>
        </w:rPr>
        <w:t>Data protection</w:t>
      </w:r>
    </w:p>
    <w:p w:rsidR="00E45265" w:rsidRPr="0008747C" w:rsidRDefault="00E45265" w:rsidP="00E45265">
      <w:pPr>
        <w:pStyle w:val="NoSpacing"/>
        <w:ind w:left="360"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In accordance wit</w:t>
      </w:r>
      <w:r>
        <w:rPr>
          <w:rFonts w:asciiTheme="minorHAnsi" w:hAnsiTheme="minorHAnsi"/>
        </w:rPr>
        <w:t xml:space="preserve">h the Data Protection Act 1998 and General Data Protection Regulations </w:t>
      </w:r>
      <w:r w:rsidRPr="0008747C">
        <w:rPr>
          <w:rFonts w:asciiTheme="minorHAnsi" w:hAnsiTheme="minorHAnsi"/>
        </w:rPr>
        <w:t xml:space="preserve">the Company and the Practice shall ensure that any personal data (including sensitive data as defined under the Data Protection Act 1998) relating to any Service User shall be processed, held or utilised where necessary and reasonable in relation to the performance of the Services only, the conduct of the Parties business or as otherwise required by law. </w:t>
      </w: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The Parties shall use all best endeavours to ensure that they inform any relevant Party of any changes to their personal data including contact numbers.</w:t>
      </w:r>
    </w:p>
    <w:p w:rsidR="00E45265" w:rsidRPr="0008747C" w:rsidRDefault="00E45265" w:rsidP="00E45265">
      <w:pPr>
        <w:pStyle w:val="NoSpacing"/>
        <w:ind w:left="1014" w:firstLine="0"/>
        <w:rPr>
          <w:rFonts w:asciiTheme="minorHAnsi" w:hAnsiTheme="minorHAnsi"/>
        </w:rPr>
      </w:pP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0"/>
          <w:numId w:val="35"/>
        </w:numPr>
        <w:rPr>
          <w:rFonts w:asciiTheme="minorHAnsi" w:hAnsiTheme="minorHAnsi"/>
        </w:rPr>
      </w:pPr>
      <w:r>
        <w:rPr>
          <w:rFonts w:asciiTheme="minorHAnsi" w:hAnsiTheme="minorHAnsi"/>
          <w:b/>
        </w:rPr>
        <w:t>Legal</w:t>
      </w:r>
    </w:p>
    <w:p w:rsidR="00E45265" w:rsidRPr="0008747C" w:rsidRDefault="00E45265" w:rsidP="00E45265">
      <w:pPr>
        <w:pStyle w:val="NoSpacing"/>
        <w:ind w:left="360"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 xml:space="preserve">The Parties acknowledge that the Contract (as applicable), together with this Agreement and its Schedules, are applicable in full to the Parties, and shall consist of the whole agreement governing the contractual relationship between them. This Agreement shall not be varied unless agreed and signed in writing by all Parties, in accordance with the variation provisions. </w:t>
      </w: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For the avoidance of doubt, any conflicts between this Agreement and the Contract, then the Contract shall apply.</w:t>
      </w: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 xml:space="preserve">This Agreement is governed by the laws of England and Wales and subject to the exclusive jurisdiction of the English courts. </w:t>
      </w:r>
    </w:p>
    <w:p w:rsidR="00E45265" w:rsidRPr="0008747C" w:rsidRDefault="00E45265" w:rsidP="00E45265">
      <w:pPr>
        <w:pStyle w:val="NoSpacing"/>
        <w:ind w:left="1014" w:firstLine="0"/>
        <w:rPr>
          <w:rFonts w:asciiTheme="minorHAnsi" w:hAnsiTheme="minorHAnsi"/>
        </w:rPr>
      </w:pP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0"/>
          <w:numId w:val="35"/>
        </w:numPr>
        <w:rPr>
          <w:rFonts w:asciiTheme="minorHAnsi" w:hAnsiTheme="minorHAnsi"/>
        </w:rPr>
      </w:pPr>
      <w:r w:rsidRPr="0008747C">
        <w:rPr>
          <w:rFonts w:asciiTheme="minorHAnsi" w:hAnsiTheme="minorHAnsi"/>
          <w:b/>
        </w:rPr>
        <w:t>C</w:t>
      </w:r>
      <w:r>
        <w:rPr>
          <w:rFonts w:asciiTheme="minorHAnsi" w:hAnsiTheme="minorHAnsi"/>
          <w:b/>
        </w:rPr>
        <w:t>onfidential Information</w:t>
      </w:r>
    </w:p>
    <w:p w:rsidR="00E45265" w:rsidRPr="0008747C" w:rsidRDefault="00E45265" w:rsidP="00E45265">
      <w:pPr>
        <w:pStyle w:val="NoSpacing"/>
        <w:ind w:left="360"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 xml:space="preserve">The Parties undertake not at any time, whether during the life of this Agreement or thereafter, to use, divulge or communicate to any person this Agreement or any Confidential Information relating to this Agreement. </w:t>
      </w:r>
    </w:p>
    <w:p w:rsidR="00E45265" w:rsidRDefault="00E45265" w:rsidP="00E45265">
      <w:pPr>
        <w:pStyle w:val="NoSpacing"/>
        <w:ind w:left="1014" w:firstLine="0"/>
        <w:rPr>
          <w:rFonts w:asciiTheme="minorHAnsi" w:hAnsiTheme="minorHAnsi"/>
        </w:rPr>
      </w:pPr>
    </w:p>
    <w:p w:rsidR="00E45265" w:rsidRDefault="00E45265" w:rsidP="00E45265">
      <w:pPr>
        <w:pStyle w:val="NoSpacing"/>
        <w:ind w:left="1014" w:firstLine="0"/>
        <w:rPr>
          <w:rFonts w:asciiTheme="minorHAnsi" w:hAnsiTheme="minorHAnsi"/>
        </w:rPr>
      </w:pPr>
    </w:p>
    <w:p w:rsidR="00E45265" w:rsidRDefault="00E45265" w:rsidP="00E45265">
      <w:pPr>
        <w:pStyle w:val="NoSpacing"/>
        <w:ind w:left="1014" w:firstLine="0"/>
        <w:rPr>
          <w:rFonts w:asciiTheme="minorHAnsi" w:hAnsiTheme="minorHAnsi"/>
        </w:rPr>
      </w:pPr>
    </w:p>
    <w:p w:rsidR="00E45265" w:rsidRPr="0008747C" w:rsidRDefault="00E45265" w:rsidP="00E45265">
      <w:pPr>
        <w:pStyle w:val="NoSpacing"/>
        <w:ind w:left="1014" w:firstLine="0"/>
        <w:rPr>
          <w:rFonts w:asciiTheme="minorHAnsi" w:hAnsiTheme="minorHAnsi"/>
        </w:rPr>
      </w:pP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0"/>
          <w:numId w:val="35"/>
        </w:numPr>
        <w:rPr>
          <w:rFonts w:asciiTheme="minorHAnsi" w:hAnsiTheme="minorHAnsi"/>
        </w:rPr>
      </w:pPr>
      <w:r>
        <w:rPr>
          <w:rFonts w:asciiTheme="minorHAnsi" w:hAnsiTheme="minorHAnsi"/>
          <w:b/>
        </w:rPr>
        <w:t>Waiver</w:t>
      </w:r>
      <w:r w:rsidRPr="0008747C">
        <w:rPr>
          <w:rFonts w:asciiTheme="minorHAnsi" w:hAnsiTheme="minorHAnsi"/>
          <w:b/>
        </w:rPr>
        <w:t xml:space="preserve"> </w:t>
      </w:r>
      <w:r>
        <w:rPr>
          <w:rFonts w:asciiTheme="minorHAnsi" w:hAnsiTheme="minorHAnsi"/>
          <w:b/>
        </w:rPr>
        <w:t>delay or failure to exercise rights</w:t>
      </w:r>
    </w:p>
    <w:p w:rsidR="00E45265" w:rsidRPr="0008747C" w:rsidRDefault="00E45265" w:rsidP="00E45265">
      <w:pPr>
        <w:pStyle w:val="NoSpacing"/>
        <w:ind w:left="360"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The failure or delay to exercise any right under this Agreement or to enforce any one or more of the terms and conditions of this Agreement shall not be construed as a waiver of any of them or, the right to exercise any of the rights or conditions of this Agreement.</w:t>
      </w:r>
    </w:p>
    <w:p w:rsidR="00E45265" w:rsidRPr="0008747C" w:rsidRDefault="00E45265" w:rsidP="00E45265">
      <w:pPr>
        <w:pStyle w:val="NoSpacing"/>
        <w:ind w:left="1014" w:firstLine="0"/>
        <w:rPr>
          <w:rFonts w:asciiTheme="minorHAnsi" w:hAnsiTheme="minorHAnsi"/>
        </w:rPr>
      </w:pP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0"/>
          <w:numId w:val="35"/>
        </w:numPr>
        <w:rPr>
          <w:rFonts w:asciiTheme="minorHAnsi" w:hAnsiTheme="minorHAnsi"/>
        </w:rPr>
      </w:pPr>
      <w:r>
        <w:rPr>
          <w:rFonts w:asciiTheme="minorHAnsi" w:hAnsiTheme="minorHAnsi"/>
          <w:b/>
        </w:rPr>
        <w:t>Severance</w:t>
      </w:r>
    </w:p>
    <w:p w:rsidR="00E45265" w:rsidRPr="0008747C" w:rsidRDefault="00E45265" w:rsidP="00E45265">
      <w:pPr>
        <w:pStyle w:val="NoSpacing"/>
        <w:ind w:left="360"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If any term or condition of this Agreement shall be held to be invalid, illegal or unenforceable by any court, tribunal or other competent authority, such term shall to the extent required be deemed to be deleted from this Agreement and shall not affect the validity, lawfulness or enforceability of the remainder of the terms of this Agreement.</w:t>
      </w:r>
    </w:p>
    <w:p w:rsidR="00E45265" w:rsidRPr="0008747C" w:rsidRDefault="00E45265" w:rsidP="00E45265">
      <w:pPr>
        <w:pStyle w:val="NoSpacing"/>
        <w:ind w:left="1014" w:firstLine="0"/>
        <w:rPr>
          <w:rFonts w:asciiTheme="minorHAnsi" w:hAnsiTheme="minorHAnsi"/>
        </w:rPr>
      </w:pP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0"/>
          <w:numId w:val="35"/>
        </w:numPr>
        <w:rPr>
          <w:rFonts w:asciiTheme="minorHAnsi" w:hAnsiTheme="minorHAnsi"/>
          <w:b/>
        </w:rPr>
      </w:pPr>
      <w:r>
        <w:rPr>
          <w:rFonts w:asciiTheme="minorHAnsi" w:hAnsiTheme="minorHAnsi"/>
          <w:b/>
        </w:rPr>
        <w:t>Intellectual property rights</w:t>
      </w:r>
    </w:p>
    <w:p w:rsidR="00E45265" w:rsidRPr="0008747C" w:rsidRDefault="00E45265" w:rsidP="00E45265">
      <w:pPr>
        <w:pStyle w:val="NoSpacing"/>
        <w:ind w:hanging="1009"/>
        <w:rPr>
          <w:rFonts w:asciiTheme="minorHAnsi" w:hAnsiTheme="minorHAnsi"/>
          <w:b/>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Nothing in this Agreement or any activity undertaken that is contemplated by this Agreement shall affect the ownership by any Party of any pre-existing intellectual property rights held by any Party prior to this Agreement.</w:t>
      </w:r>
    </w:p>
    <w:p w:rsidR="00E45265" w:rsidRPr="0008747C" w:rsidRDefault="00E45265" w:rsidP="00E45265">
      <w:pPr>
        <w:pStyle w:val="NoSpacing"/>
        <w:ind w:left="1014" w:firstLine="0"/>
        <w:rPr>
          <w:rFonts w:asciiTheme="minorHAnsi" w:hAnsiTheme="minorHAnsi"/>
        </w:rPr>
      </w:pPr>
    </w:p>
    <w:p w:rsidR="00E45265" w:rsidRPr="0008747C" w:rsidRDefault="00E45265" w:rsidP="00CD10D0">
      <w:pPr>
        <w:pStyle w:val="NoSpacing"/>
        <w:numPr>
          <w:ilvl w:val="1"/>
          <w:numId w:val="35"/>
        </w:numPr>
        <w:rPr>
          <w:rFonts w:asciiTheme="minorHAnsi" w:hAnsiTheme="minorHAnsi"/>
        </w:rPr>
      </w:pPr>
      <w:r w:rsidRPr="0008747C">
        <w:rPr>
          <w:rFonts w:asciiTheme="minorHAnsi" w:hAnsiTheme="minorHAnsi"/>
        </w:rPr>
        <w:t xml:space="preserve">The </w:t>
      </w:r>
      <w:r>
        <w:rPr>
          <w:rFonts w:asciiTheme="minorHAnsi" w:hAnsiTheme="minorHAnsi"/>
        </w:rPr>
        <w:t>Practice</w:t>
      </w:r>
      <w:r w:rsidRPr="0008747C">
        <w:rPr>
          <w:rFonts w:asciiTheme="minorHAnsi" w:hAnsiTheme="minorHAnsi"/>
        </w:rPr>
        <w:t xml:space="preserve"> shall not enter into any licence, grant or other contract to use or dispose or exploit any intellectual property belonging to the </w:t>
      </w:r>
      <w:r>
        <w:rPr>
          <w:rFonts w:asciiTheme="minorHAnsi" w:hAnsiTheme="minorHAnsi"/>
        </w:rPr>
        <w:t>Company</w:t>
      </w:r>
      <w:r w:rsidRPr="0008747C">
        <w:rPr>
          <w:rFonts w:asciiTheme="minorHAnsi" w:hAnsiTheme="minorHAnsi"/>
        </w:rPr>
        <w:t xml:space="preserve"> without the written agreement of the </w:t>
      </w:r>
      <w:r>
        <w:rPr>
          <w:rFonts w:asciiTheme="minorHAnsi" w:hAnsiTheme="minorHAnsi"/>
        </w:rPr>
        <w:t>Company</w:t>
      </w:r>
      <w:r w:rsidRPr="0008747C">
        <w:rPr>
          <w:rFonts w:asciiTheme="minorHAnsi" w:hAnsiTheme="minorHAnsi"/>
        </w:rPr>
        <w:t>.</w:t>
      </w:r>
    </w:p>
    <w:p w:rsidR="00E45265" w:rsidRDefault="00E45265" w:rsidP="00E45265">
      <w:pPr>
        <w:pStyle w:val="NoSpacing"/>
        <w:ind w:left="1014" w:firstLine="0"/>
        <w:rPr>
          <w:rFonts w:asciiTheme="minorHAnsi" w:hAnsiTheme="minorHAnsi"/>
          <w:sz w:val="24"/>
          <w:szCs w:val="24"/>
        </w:rPr>
      </w:pPr>
    </w:p>
    <w:p w:rsidR="00E45265" w:rsidRDefault="00E45265" w:rsidP="00E45265">
      <w:pPr>
        <w:pStyle w:val="NoSpacing"/>
        <w:ind w:left="0" w:firstLine="0"/>
        <w:rPr>
          <w:rFonts w:asciiTheme="minorHAnsi" w:hAnsiTheme="minorHAnsi"/>
          <w:sz w:val="24"/>
          <w:szCs w:val="24"/>
        </w:rPr>
      </w:pPr>
    </w:p>
    <w:p w:rsidR="00E45265" w:rsidRDefault="00E45265" w:rsidP="00E45265">
      <w:pPr>
        <w:pStyle w:val="NoSpacing"/>
        <w:ind w:left="0" w:firstLine="0"/>
        <w:rPr>
          <w:rFonts w:asciiTheme="minorHAnsi" w:hAnsiTheme="minorHAnsi"/>
          <w:sz w:val="24"/>
          <w:szCs w:val="24"/>
        </w:rPr>
      </w:pPr>
    </w:p>
    <w:p w:rsidR="00E45265" w:rsidRDefault="00E45265" w:rsidP="00E45265">
      <w:pPr>
        <w:rPr>
          <w:rFonts w:eastAsia="Calibri" w:cs="Times New Roman"/>
        </w:rPr>
      </w:pPr>
      <w:r>
        <w:br w:type="page"/>
      </w:r>
    </w:p>
    <w:p w:rsidR="00E45265" w:rsidRDefault="00E45265" w:rsidP="00E45265">
      <w:pPr>
        <w:pStyle w:val="NoSpacing"/>
        <w:ind w:left="0" w:firstLine="0"/>
        <w:rPr>
          <w:rFonts w:asciiTheme="minorHAnsi" w:hAnsiTheme="minorHAnsi"/>
          <w:sz w:val="24"/>
          <w:szCs w:val="24"/>
        </w:rPr>
      </w:pPr>
    </w:p>
    <w:p w:rsidR="00E45265" w:rsidRDefault="00E45265" w:rsidP="00E45265">
      <w:pPr>
        <w:rPr>
          <w:rFonts w:eastAsia="Calibri" w:cs="Times New Roman"/>
        </w:rPr>
      </w:pPr>
    </w:p>
    <w:p w:rsidR="00E45265" w:rsidRPr="00CE2F9E" w:rsidRDefault="00E45265" w:rsidP="00E45265">
      <w:pPr>
        <w:pStyle w:val="NoSpacing"/>
        <w:ind w:left="0" w:firstLine="0"/>
        <w:rPr>
          <w:rFonts w:asciiTheme="minorHAnsi" w:hAnsiTheme="minorHAnsi"/>
          <w:sz w:val="24"/>
          <w:szCs w:val="24"/>
        </w:rPr>
      </w:pPr>
      <w:r>
        <w:rPr>
          <w:rFonts w:asciiTheme="minorHAnsi" w:hAnsiTheme="minorHAnsi"/>
          <w:sz w:val="24"/>
          <w:szCs w:val="24"/>
        </w:rPr>
        <w:t xml:space="preserve">Dated </w:t>
      </w:r>
      <w:proofErr w:type="gramStart"/>
      <w:r>
        <w:rPr>
          <w:rFonts w:asciiTheme="minorHAnsi" w:hAnsiTheme="minorHAnsi"/>
          <w:sz w:val="24"/>
          <w:szCs w:val="24"/>
        </w:rPr>
        <w:t xml:space="preserve">this  </w:t>
      </w:r>
      <w:r w:rsidRPr="00CE2F9E">
        <w:rPr>
          <w:rFonts w:asciiTheme="minorHAnsi" w:hAnsiTheme="minorHAnsi"/>
          <w:sz w:val="24"/>
          <w:szCs w:val="24"/>
        </w:rPr>
        <w:t>day</w:t>
      </w:r>
      <w:proofErr w:type="gramEnd"/>
      <w:r w:rsidRPr="00CE2F9E">
        <w:rPr>
          <w:rFonts w:asciiTheme="minorHAnsi" w:hAnsiTheme="minorHAnsi"/>
          <w:sz w:val="24"/>
          <w:szCs w:val="24"/>
        </w:rPr>
        <w:t xml:space="preserve"> of</w:t>
      </w:r>
      <w:r>
        <w:rPr>
          <w:rFonts w:asciiTheme="minorHAnsi" w:hAnsiTheme="minorHAnsi"/>
          <w:sz w:val="24"/>
          <w:szCs w:val="24"/>
        </w:rPr>
        <w:t xml:space="preserve">   2018</w:t>
      </w:r>
    </w:p>
    <w:p w:rsidR="00E45265" w:rsidRPr="001C6CD4" w:rsidRDefault="00E45265" w:rsidP="00E45265">
      <w:pPr>
        <w:pStyle w:val="NoSpacing"/>
        <w:rPr>
          <w:rFonts w:asciiTheme="minorHAnsi" w:hAnsiTheme="minorHAnsi"/>
          <w:b/>
          <w:sz w:val="32"/>
          <w:szCs w:val="32"/>
        </w:rPr>
      </w:pPr>
    </w:p>
    <w:p w:rsidR="00E45265" w:rsidRPr="001C6CD4" w:rsidRDefault="00E45265" w:rsidP="00E45265">
      <w:pPr>
        <w:pStyle w:val="NoSpacing"/>
        <w:rPr>
          <w:rFonts w:asciiTheme="minorHAnsi" w:hAnsiTheme="minorHAnsi"/>
          <w:sz w:val="24"/>
          <w:szCs w:val="24"/>
        </w:rPr>
      </w:pPr>
      <w:r w:rsidRPr="001C6CD4">
        <w:rPr>
          <w:rFonts w:asciiTheme="minorHAnsi" w:hAnsiTheme="minorHAnsi"/>
          <w:sz w:val="24"/>
          <w:szCs w:val="24"/>
        </w:rPr>
        <w:t>Sig</w:t>
      </w:r>
      <w:r>
        <w:rPr>
          <w:rFonts w:asciiTheme="minorHAnsi" w:hAnsiTheme="minorHAnsi"/>
          <w:sz w:val="24"/>
          <w:szCs w:val="24"/>
        </w:rPr>
        <w:t>ned by:  James Watkins, COO</w:t>
      </w:r>
    </w:p>
    <w:p w:rsidR="00E45265" w:rsidRDefault="00E45265" w:rsidP="00E45265">
      <w:pPr>
        <w:pStyle w:val="NoSpacing"/>
        <w:rPr>
          <w:rFonts w:asciiTheme="minorHAnsi" w:hAnsiTheme="minorHAnsi"/>
          <w:sz w:val="24"/>
          <w:szCs w:val="24"/>
        </w:rPr>
      </w:pPr>
    </w:p>
    <w:p w:rsidR="00E45265" w:rsidRPr="001C6CD4" w:rsidRDefault="00E45265" w:rsidP="00E45265">
      <w:pPr>
        <w:pStyle w:val="NoSpacing"/>
        <w:rPr>
          <w:rFonts w:asciiTheme="minorHAnsi" w:hAnsiTheme="minorHAnsi"/>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 </w:t>
      </w:r>
      <w:r w:rsidRPr="00AF0C98">
        <w:rPr>
          <w:rFonts w:asciiTheme="minorHAnsi" w:hAnsiTheme="minorHAnsi"/>
          <w:sz w:val="24"/>
          <w:szCs w:val="24"/>
        </w:rPr>
        <w:t xml:space="preserve"> </w:t>
      </w:r>
      <w:r w:rsidRPr="00B678A5">
        <w:rPr>
          <w:rFonts w:asciiTheme="minorHAnsi" w:hAnsiTheme="minorHAnsi"/>
          <w:b/>
          <w:sz w:val="24"/>
          <w:szCs w:val="24"/>
        </w:rPr>
        <w:t>ELR</w:t>
      </w:r>
      <w:r w:rsidRPr="003E6225">
        <w:rPr>
          <w:rFonts w:asciiTheme="minorHAnsi" w:hAnsiTheme="minorHAnsi"/>
          <w:b/>
          <w:sz w:val="24"/>
          <w:szCs w:val="24"/>
        </w:rPr>
        <w:t xml:space="preserve"> GP FEDERATION LIMITED</w:t>
      </w:r>
      <w:r w:rsidRPr="003E6225">
        <w:rPr>
          <w:rFonts w:asciiTheme="minorHAnsi" w:hAnsiTheme="minorHAnsi"/>
          <w:sz w:val="24"/>
          <w:szCs w:val="24"/>
        </w:rPr>
        <w:t xml:space="preserve"> </w:t>
      </w:r>
      <w:r w:rsidRPr="001C6CD4">
        <w:rPr>
          <w:rFonts w:asciiTheme="minorHAnsi" w:hAnsiTheme="minorHAnsi"/>
          <w:b/>
          <w:sz w:val="24"/>
          <w:szCs w:val="24"/>
        </w:rPr>
        <w:t>(the Company)</w:t>
      </w:r>
    </w:p>
    <w:p w:rsidR="00E45265" w:rsidRPr="001C6CD4" w:rsidRDefault="00E45265" w:rsidP="00E45265">
      <w:pPr>
        <w:pStyle w:val="NoSpacing"/>
        <w:rPr>
          <w:rFonts w:asciiTheme="minorHAnsi" w:hAnsiTheme="minorHAnsi"/>
          <w:sz w:val="24"/>
          <w:szCs w:val="24"/>
        </w:rPr>
      </w:pPr>
    </w:p>
    <w:p w:rsidR="00E45265" w:rsidRDefault="00E45265" w:rsidP="00E45265">
      <w:pPr>
        <w:pStyle w:val="NoSpacing"/>
        <w:rPr>
          <w:rFonts w:asciiTheme="minorHAnsi" w:hAnsiTheme="minorHAnsi"/>
          <w:sz w:val="24"/>
          <w:szCs w:val="24"/>
        </w:rPr>
      </w:pPr>
    </w:p>
    <w:p w:rsidR="00E45265" w:rsidRDefault="00E45265" w:rsidP="00E45265">
      <w:pPr>
        <w:pStyle w:val="NoSpacing"/>
        <w:rPr>
          <w:rFonts w:asciiTheme="minorHAnsi" w:hAnsiTheme="minorHAnsi"/>
          <w:sz w:val="24"/>
          <w:szCs w:val="24"/>
        </w:rPr>
      </w:pPr>
    </w:p>
    <w:p w:rsidR="00E45265" w:rsidRPr="001C6CD4" w:rsidRDefault="00E45265" w:rsidP="00E45265">
      <w:pPr>
        <w:pStyle w:val="NoSpacing"/>
        <w:rPr>
          <w:rFonts w:asciiTheme="minorHAnsi" w:hAnsiTheme="minorHAnsi"/>
          <w:sz w:val="24"/>
          <w:szCs w:val="24"/>
        </w:rPr>
      </w:pPr>
      <w:r w:rsidRPr="001C6CD4">
        <w:rPr>
          <w:rFonts w:asciiTheme="minorHAnsi" w:hAnsiTheme="minorHAnsi"/>
          <w:sz w:val="24"/>
          <w:szCs w:val="24"/>
        </w:rPr>
        <w:t>Signature: …………</w:t>
      </w:r>
    </w:p>
    <w:p w:rsidR="00E45265" w:rsidRPr="001C6CD4" w:rsidRDefault="00E45265" w:rsidP="00E45265">
      <w:pPr>
        <w:pStyle w:val="NoSpacing"/>
        <w:rPr>
          <w:rFonts w:asciiTheme="minorHAnsi" w:hAnsiTheme="minorHAnsi"/>
          <w:sz w:val="24"/>
          <w:szCs w:val="24"/>
        </w:rPr>
      </w:pPr>
    </w:p>
    <w:p w:rsidR="00E45265" w:rsidRPr="001C6CD4" w:rsidRDefault="00E45265" w:rsidP="00E45265">
      <w:pPr>
        <w:rPr>
          <w:szCs w:val="28"/>
        </w:rPr>
      </w:pPr>
    </w:p>
    <w:p w:rsidR="00E45265" w:rsidRDefault="00E45265" w:rsidP="00E45265">
      <w:pPr>
        <w:pStyle w:val="NoSpacing"/>
        <w:ind w:left="0" w:firstLine="0"/>
        <w:rPr>
          <w:rFonts w:asciiTheme="minorHAnsi" w:hAnsiTheme="minorHAnsi"/>
          <w:sz w:val="24"/>
          <w:szCs w:val="24"/>
        </w:rPr>
      </w:pPr>
    </w:p>
    <w:p w:rsidR="00E45265" w:rsidRDefault="00E45265" w:rsidP="00E45265">
      <w:pPr>
        <w:pStyle w:val="NoSpacing"/>
        <w:ind w:left="0" w:firstLine="0"/>
        <w:rPr>
          <w:rFonts w:asciiTheme="minorHAnsi" w:hAnsiTheme="minorHAnsi"/>
          <w:sz w:val="24"/>
          <w:szCs w:val="24"/>
        </w:rPr>
      </w:pPr>
    </w:p>
    <w:p w:rsidR="00E45265" w:rsidRPr="00172855" w:rsidRDefault="00E45265" w:rsidP="00E45265">
      <w:pPr>
        <w:pStyle w:val="NoSpacing"/>
        <w:ind w:left="0" w:firstLine="0"/>
        <w:rPr>
          <w:rFonts w:asciiTheme="minorHAnsi" w:hAnsiTheme="minorHAnsi"/>
          <w:sz w:val="24"/>
          <w:szCs w:val="28"/>
        </w:rPr>
      </w:pPr>
      <w:r w:rsidRPr="00172855">
        <w:rPr>
          <w:rFonts w:asciiTheme="minorHAnsi" w:hAnsiTheme="minorHAnsi"/>
          <w:sz w:val="24"/>
          <w:szCs w:val="24"/>
        </w:rPr>
        <w:t>Dated this………………….d</w:t>
      </w:r>
      <w:r>
        <w:rPr>
          <w:rFonts w:asciiTheme="minorHAnsi" w:hAnsiTheme="minorHAnsi"/>
          <w:sz w:val="24"/>
          <w:szCs w:val="24"/>
        </w:rPr>
        <w:t>ay of………………………………………………………..2017</w:t>
      </w:r>
    </w:p>
    <w:p w:rsidR="00E45265" w:rsidRDefault="00E45265" w:rsidP="00E45265">
      <w:pPr>
        <w:pStyle w:val="NoSpacing"/>
        <w:rPr>
          <w:rFonts w:asciiTheme="minorHAnsi" w:hAnsiTheme="minorHAnsi"/>
          <w:sz w:val="24"/>
          <w:szCs w:val="24"/>
        </w:rPr>
      </w:pPr>
      <w:r w:rsidRPr="001C6CD4">
        <w:rPr>
          <w:rFonts w:asciiTheme="minorHAnsi" w:hAnsiTheme="minorHAnsi"/>
          <w:sz w:val="24"/>
          <w:szCs w:val="24"/>
        </w:rPr>
        <w:t xml:space="preserve"> </w:t>
      </w:r>
    </w:p>
    <w:p w:rsidR="00E45265" w:rsidRDefault="00E45265" w:rsidP="00E45265">
      <w:pPr>
        <w:pStyle w:val="NoSpacing"/>
        <w:rPr>
          <w:rFonts w:asciiTheme="minorHAnsi" w:hAnsiTheme="minorHAnsi"/>
          <w:sz w:val="24"/>
          <w:szCs w:val="24"/>
        </w:rPr>
      </w:pPr>
    </w:p>
    <w:p w:rsidR="00E45265" w:rsidRDefault="00E45265" w:rsidP="00E45265">
      <w:pPr>
        <w:pStyle w:val="NoSpacing"/>
        <w:rPr>
          <w:rFonts w:asciiTheme="minorHAnsi" w:hAnsiTheme="minorHAnsi"/>
          <w:sz w:val="24"/>
          <w:szCs w:val="24"/>
        </w:rPr>
      </w:pPr>
    </w:p>
    <w:p w:rsidR="00E45265" w:rsidRPr="001C6CD4" w:rsidRDefault="00E45265" w:rsidP="00E45265">
      <w:pPr>
        <w:pStyle w:val="NoSpacing"/>
        <w:rPr>
          <w:rFonts w:asciiTheme="minorHAnsi" w:hAnsiTheme="minorHAnsi"/>
          <w:sz w:val="24"/>
          <w:szCs w:val="24"/>
        </w:rPr>
      </w:pPr>
      <w:r w:rsidRPr="001C6CD4">
        <w:rPr>
          <w:rFonts w:asciiTheme="minorHAnsi" w:hAnsiTheme="minorHAnsi"/>
          <w:sz w:val="24"/>
          <w:szCs w:val="24"/>
        </w:rPr>
        <w:t xml:space="preserve">Signed by: ……………………………………………………….. </w:t>
      </w:r>
    </w:p>
    <w:p w:rsidR="00E45265" w:rsidRDefault="00E45265" w:rsidP="00E45265">
      <w:pPr>
        <w:pStyle w:val="NoSpacing"/>
        <w:rPr>
          <w:rFonts w:asciiTheme="minorHAnsi" w:hAnsiTheme="minorHAnsi"/>
          <w:sz w:val="24"/>
          <w:szCs w:val="24"/>
        </w:rPr>
      </w:pPr>
    </w:p>
    <w:p w:rsidR="00E45265" w:rsidRPr="001C6CD4" w:rsidRDefault="00E45265" w:rsidP="00E45265">
      <w:pPr>
        <w:pStyle w:val="NoSpacing"/>
        <w:rPr>
          <w:rFonts w:asciiTheme="minorHAnsi" w:hAnsiTheme="minorHAnsi"/>
          <w:b/>
          <w:sz w:val="24"/>
          <w:szCs w:val="24"/>
        </w:rPr>
      </w:pPr>
      <w:proofErr w:type="gramStart"/>
      <w:r w:rsidRPr="001C6CD4">
        <w:rPr>
          <w:rFonts w:asciiTheme="minorHAnsi" w:hAnsiTheme="minorHAnsi"/>
          <w:sz w:val="24"/>
          <w:szCs w:val="24"/>
        </w:rPr>
        <w:t>on</w:t>
      </w:r>
      <w:proofErr w:type="gramEnd"/>
      <w:r w:rsidRPr="001C6CD4">
        <w:rPr>
          <w:rFonts w:asciiTheme="minorHAnsi" w:hAnsiTheme="minorHAnsi"/>
          <w:sz w:val="24"/>
          <w:szCs w:val="24"/>
        </w:rPr>
        <w:t xml:space="preserve"> behalf of</w:t>
      </w:r>
      <w:r w:rsidRPr="00C053C5">
        <w:rPr>
          <w:rFonts w:asciiTheme="minorHAnsi" w:hAnsiTheme="minorHAnsi"/>
          <w:b/>
          <w:sz w:val="24"/>
          <w:szCs w:val="24"/>
        </w:rPr>
        <w:t xml:space="preserve"> </w:t>
      </w:r>
      <w:r>
        <w:rPr>
          <w:rFonts w:asciiTheme="minorHAnsi" w:hAnsiTheme="minorHAnsi"/>
          <w:b/>
          <w:sz w:val="24"/>
          <w:szCs w:val="24"/>
        </w:rPr>
        <w:t>……………………………………………… (The Practice)</w:t>
      </w:r>
      <w:r w:rsidRPr="00C053C5">
        <w:rPr>
          <w:rFonts w:asciiTheme="minorHAnsi" w:hAnsiTheme="minorHAnsi"/>
          <w:b/>
          <w:sz w:val="24"/>
          <w:szCs w:val="24"/>
        </w:rPr>
        <w:t xml:space="preserve">              </w:t>
      </w:r>
      <w:r w:rsidRPr="001C6CD4">
        <w:rPr>
          <w:rFonts w:asciiTheme="minorHAnsi" w:hAnsiTheme="minorHAnsi"/>
          <w:b/>
          <w:sz w:val="24"/>
          <w:szCs w:val="24"/>
        </w:rPr>
        <w:t xml:space="preserve">                                                      </w:t>
      </w:r>
    </w:p>
    <w:p w:rsidR="00E45265" w:rsidRPr="001C6CD4" w:rsidRDefault="00E45265" w:rsidP="00E45265">
      <w:pPr>
        <w:pStyle w:val="NoSpacing"/>
        <w:rPr>
          <w:rFonts w:asciiTheme="minorHAnsi" w:hAnsiTheme="minorHAnsi"/>
          <w:sz w:val="24"/>
          <w:szCs w:val="24"/>
        </w:rPr>
      </w:pPr>
    </w:p>
    <w:p w:rsidR="00E45265" w:rsidRDefault="00E45265" w:rsidP="00E45265">
      <w:pPr>
        <w:pStyle w:val="NoSpacing"/>
        <w:rPr>
          <w:rFonts w:asciiTheme="minorHAnsi" w:hAnsiTheme="minorHAnsi"/>
          <w:sz w:val="24"/>
          <w:szCs w:val="24"/>
        </w:rPr>
      </w:pPr>
    </w:p>
    <w:p w:rsidR="00E45265" w:rsidRPr="001C6CD4" w:rsidRDefault="00E45265" w:rsidP="00E45265">
      <w:pPr>
        <w:pStyle w:val="NoSpacing"/>
        <w:rPr>
          <w:rFonts w:asciiTheme="minorHAnsi" w:hAnsiTheme="minorHAnsi"/>
          <w:sz w:val="24"/>
          <w:szCs w:val="24"/>
        </w:rPr>
      </w:pPr>
      <w:r w:rsidRPr="001C6CD4">
        <w:rPr>
          <w:rFonts w:asciiTheme="minorHAnsi" w:hAnsiTheme="minorHAnsi"/>
          <w:sz w:val="24"/>
          <w:szCs w:val="24"/>
        </w:rPr>
        <w:t>Signature: ………………………………………………………..</w:t>
      </w:r>
    </w:p>
    <w:p w:rsidR="00E45265" w:rsidRPr="001C6CD4" w:rsidRDefault="00E45265" w:rsidP="00E45265">
      <w:pPr>
        <w:pStyle w:val="NoSpacing"/>
        <w:rPr>
          <w:rFonts w:asciiTheme="minorHAnsi" w:hAnsiTheme="minorHAnsi"/>
          <w:sz w:val="24"/>
          <w:szCs w:val="24"/>
        </w:rPr>
      </w:pPr>
    </w:p>
    <w:p w:rsidR="00E45265" w:rsidRPr="001C6CD4" w:rsidRDefault="00E45265" w:rsidP="00E45265">
      <w:pPr>
        <w:rPr>
          <w:szCs w:val="28"/>
        </w:rPr>
      </w:pPr>
    </w:p>
    <w:p w:rsidR="00E45265" w:rsidRDefault="00E45265" w:rsidP="00E45265">
      <w:pPr>
        <w:rPr>
          <w:rFonts w:eastAsia="Times New Roman" w:cs="Times New Roman"/>
          <w:sz w:val="22"/>
          <w:szCs w:val="22"/>
          <w:lang w:eastAsia="en-GB"/>
        </w:rPr>
      </w:pPr>
    </w:p>
    <w:p w:rsidR="00E45265" w:rsidRDefault="00E45265" w:rsidP="00E45265">
      <w:pPr>
        <w:rPr>
          <w:rFonts w:eastAsia="Times New Roman" w:cs="Times New Roman"/>
          <w:sz w:val="22"/>
          <w:szCs w:val="22"/>
          <w:lang w:eastAsia="en-GB"/>
        </w:rPr>
      </w:pPr>
    </w:p>
    <w:p w:rsidR="00E45265" w:rsidRDefault="00E45265" w:rsidP="00E45265">
      <w:pPr>
        <w:rPr>
          <w:rFonts w:eastAsia="Times New Roman" w:cs="Times New Roman"/>
          <w:sz w:val="22"/>
          <w:szCs w:val="22"/>
          <w:lang w:eastAsia="en-GB"/>
        </w:rPr>
      </w:pPr>
    </w:p>
    <w:p w:rsidR="00E45265" w:rsidRPr="004121C5" w:rsidRDefault="00E45265" w:rsidP="00E45265">
      <w:pPr>
        <w:rPr>
          <w:rFonts w:eastAsia="Times New Roman" w:cs="Times New Roman"/>
          <w:sz w:val="22"/>
          <w:szCs w:val="22"/>
          <w:lang w:eastAsia="en-GB"/>
        </w:rPr>
      </w:pPr>
      <w:r w:rsidRPr="004121C5">
        <w:rPr>
          <w:rFonts w:eastAsia="Times New Roman" w:cs="Times New Roman"/>
          <w:sz w:val="22"/>
          <w:szCs w:val="22"/>
          <w:lang w:eastAsia="en-GB"/>
        </w:rPr>
        <w:t xml:space="preserve">Signed on behalf of [PRACTICE]    </w:t>
      </w:r>
      <w:r w:rsidRPr="004121C5">
        <w:rPr>
          <w:rFonts w:eastAsia="Times New Roman" w:cs="Times New Roman"/>
          <w:sz w:val="22"/>
          <w:szCs w:val="22"/>
          <w:lang w:eastAsia="en-GB"/>
        </w:rPr>
        <w:tab/>
        <w:t>Signed on behalf of the ELR GP Federation</w:t>
      </w:r>
    </w:p>
    <w:p w:rsidR="00E45265" w:rsidRPr="004121C5" w:rsidRDefault="00E45265" w:rsidP="00E45265">
      <w:pPr>
        <w:rPr>
          <w:rFonts w:eastAsia="Times New Roman" w:cs="Times New Roman"/>
          <w:sz w:val="22"/>
          <w:szCs w:val="22"/>
          <w:lang w:eastAsia="en-GB"/>
        </w:rPr>
      </w:pPr>
    </w:p>
    <w:p w:rsidR="00E45265" w:rsidRPr="004121C5" w:rsidRDefault="00E45265" w:rsidP="00E45265">
      <w:pPr>
        <w:rPr>
          <w:rFonts w:eastAsia="Times New Roman" w:cs="Times New Roman"/>
          <w:sz w:val="22"/>
          <w:szCs w:val="22"/>
          <w:lang w:eastAsia="en-GB"/>
        </w:rPr>
      </w:pPr>
    </w:p>
    <w:p w:rsidR="00E45265" w:rsidRPr="004121C5" w:rsidRDefault="00E45265" w:rsidP="00E45265">
      <w:pPr>
        <w:rPr>
          <w:rFonts w:eastAsia="Times New Roman" w:cs="Times New Roman"/>
          <w:sz w:val="22"/>
          <w:szCs w:val="22"/>
          <w:lang w:eastAsia="en-GB"/>
        </w:rPr>
      </w:pPr>
    </w:p>
    <w:p w:rsidR="00E45265" w:rsidRPr="004121C5" w:rsidRDefault="00E45265" w:rsidP="00E45265">
      <w:pPr>
        <w:rPr>
          <w:rFonts w:eastAsia="Times New Roman" w:cs="Times New Roman"/>
          <w:sz w:val="22"/>
          <w:szCs w:val="22"/>
          <w:lang w:eastAsia="en-GB"/>
        </w:rPr>
      </w:pPr>
      <w:r w:rsidRPr="004121C5">
        <w:rPr>
          <w:rFonts w:eastAsia="Times New Roman" w:cs="Times New Roman"/>
          <w:sz w:val="22"/>
          <w:szCs w:val="22"/>
          <w:lang w:eastAsia="en-GB"/>
        </w:rPr>
        <w:t>…………………………………….</w:t>
      </w:r>
      <w:r w:rsidRPr="004121C5">
        <w:rPr>
          <w:rFonts w:eastAsia="Times New Roman" w:cs="Times New Roman"/>
          <w:sz w:val="22"/>
          <w:szCs w:val="22"/>
          <w:lang w:eastAsia="en-GB"/>
        </w:rPr>
        <w:tab/>
      </w:r>
      <w:r w:rsidRPr="004121C5">
        <w:rPr>
          <w:rFonts w:eastAsia="Times New Roman" w:cs="Times New Roman"/>
          <w:sz w:val="22"/>
          <w:szCs w:val="22"/>
          <w:lang w:eastAsia="en-GB"/>
        </w:rPr>
        <w:tab/>
        <w:t>…..………………………………………………</w:t>
      </w:r>
    </w:p>
    <w:p w:rsidR="00E45265" w:rsidRPr="004121C5" w:rsidRDefault="00E45265" w:rsidP="00E45265">
      <w:pPr>
        <w:rPr>
          <w:rFonts w:eastAsia="Times New Roman" w:cs="Times New Roman"/>
          <w:sz w:val="22"/>
          <w:szCs w:val="22"/>
          <w:lang w:eastAsia="en-GB"/>
        </w:rPr>
      </w:pPr>
    </w:p>
    <w:p w:rsidR="00E45265" w:rsidRPr="004121C5" w:rsidRDefault="00E45265" w:rsidP="00E45265">
      <w:pPr>
        <w:rPr>
          <w:rFonts w:eastAsia="Times New Roman" w:cs="Times New Roman"/>
          <w:sz w:val="22"/>
          <w:szCs w:val="22"/>
          <w:lang w:eastAsia="en-GB"/>
        </w:rPr>
      </w:pPr>
    </w:p>
    <w:p w:rsidR="00E45265" w:rsidRPr="004121C5" w:rsidRDefault="00E45265" w:rsidP="00E45265">
      <w:pPr>
        <w:rPr>
          <w:rFonts w:eastAsia="Times New Roman" w:cs="Times New Roman"/>
          <w:sz w:val="22"/>
          <w:szCs w:val="22"/>
          <w:lang w:eastAsia="en-GB"/>
        </w:rPr>
      </w:pPr>
      <w:r w:rsidRPr="004121C5">
        <w:rPr>
          <w:rFonts w:eastAsia="Times New Roman" w:cs="Times New Roman"/>
          <w:sz w:val="22"/>
          <w:szCs w:val="22"/>
          <w:lang w:eastAsia="en-GB"/>
        </w:rPr>
        <w:t>Date</w:t>
      </w:r>
      <w:proofErr w:type="gramStart"/>
      <w:r w:rsidRPr="004121C5">
        <w:rPr>
          <w:rFonts w:eastAsia="Times New Roman" w:cs="Times New Roman"/>
          <w:sz w:val="22"/>
          <w:szCs w:val="22"/>
          <w:lang w:eastAsia="en-GB"/>
        </w:rPr>
        <w:t>:………………..</w:t>
      </w:r>
      <w:proofErr w:type="gramEnd"/>
    </w:p>
    <w:p w:rsidR="00E45265" w:rsidRDefault="00E45265" w:rsidP="00E45265">
      <w:pPr>
        <w:rPr>
          <w:sz w:val="22"/>
          <w:szCs w:val="22"/>
        </w:rPr>
      </w:pPr>
      <w:r>
        <w:rPr>
          <w:sz w:val="22"/>
          <w:szCs w:val="22"/>
        </w:rPr>
        <w:br w:type="page"/>
      </w:r>
    </w:p>
    <w:p w:rsidR="00E45265" w:rsidRPr="00072E80" w:rsidRDefault="00E45265" w:rsidP="00E45265">
      <w:pPr>
        <w:jc w:val="center"/>
        <w:rPr>
          <w:b/>
          <w:sz w:val="22"/>
          <w:szCs w:val="22"/>
          <w:u w:val="single"/>
        </w:rPr>
      </w:pPr>
      <w:r w:rsidRPr="00072E80">
        <w:rPr>
          <w:b/>
          <w:sz w:val="22"/>
          <w:szCs w:val="22"/>
          <w:u w:val="single"/>
        </w:rPr>
        <w:lastRenderedPageBreak/>
        <w:t>Schedule 1 – Dispute Resolution Process</w:t>
      </w:r>
    </w:p>
    <w:p w:rsidR="00E45265" w:rsidRPr="00072E80" w:rsidRDefault="00E45265" w:rsidP="00E45265">
      <w:pPr>
        <w:jc w:val="center"/>
        <w:rPr>
          <w:b/>
          <w:sz w:val="22"/>
          <w:szCs w:val="22"/>
          <w:u w:val="single"/>
        </w:rPr>
      </w:pPr>
    </w:p>
    <w:p w:rsidR="00E45265" w:rsidRPr="00072E80" w:rsidRDefault="00E45265" w:rsidP="00E45265">
      <w:pPr>
        <w:rPr>
          <w:sz w:val="22"/>
          <w:szCs w:val="22"/>
        </w:rPr>
      </w:pPr>
      <w:r w:rsidRPr="00072E80">
        <w:rPr>
          <w:sz w:val="22"/>
          <w:szCs w:val="22"/>
        </w:rPr>
        <w:t>1.</w:t>
      </w:r>
      <w:r w:rsidRPr="00072E80">
        <w:rPr>
          <w:sz w:val="22"/>
          <w:szCs w:val="22"/>
        </w:rPr>
        <w:tab/>
        <w:t xml:space="preserve">The Parties, as set out in this Agreement, shall agree that in the event of a dispute between some or all of them, they shall use all best </w:t>
      </w:r>
      <w:proofErr w:type="spellStart"/>
      <w:r w:rsidRPr="00072E80">
        <w:rPr>
          <w:sz w:val="22"/>
          <w:szCs w:val="22"/>
        </w:rPr>
        <w:t>endeavours</w:t>
      </w:r>
      <w:proofErr w:type="spellEnd"/>
      <w:r w:rsidRPr="00072E80">
        <w:rPr>
          <w:sz w:val="22"/>
          <w:szCs w:val="22"/>
        </w:rPr>
        <w:t xml:space="preserve"> to resolve the dispute amicably. Such resolution shall take place within 7 days of the Company being notified of the dispute, after which an appeal panel shall be constituted comprising of the following representatives:</w:t>
      </w:r>
    </w:p>
    <w:p w:rsidR="00E45265" w:rsidRPr="00072E80" w:rsidRDefault="00E45265" w:rsidP="00E45265">
      <w:pPr>
        <w:rPr>
          <w:sz w:val="22"/>
          <w:szCs w:val="22"/>
        </w:rPr>
      </w:pPr>
    </w:p>
    <w:p w:rsidR="00E45265" w:rsidRPr="00072E80" w:rsidRDefault="00E45265" w:rsidP="00E45265">
      <w:pPr>
        <w:ind w:left="720" w:hanging="720"/>
        <w:rPr>
          <w:sz w:val="22"/>
          <w:szCs w:val="22"/>
        </w:rPr>
      </w:pPr>
      <w:proofErr w:type="gramStart"/>
      <w:r w:rsidRPr="00072E80">
        <w:rPr>
          <w:sz w:val="22"/>
          <w:szCs w:val="22"/>
        </w:rPr>
        <w:t>a</w:t>
      </w:r>
      <w:proofErr w:type="gramEnd"/>
      <w:r w:rsidRPr="00072E80">
        <w:rPr>
          <w:sz w:val="22"/>
          <w:szCs w:val="22"/>
        </w:rPr>
        <w:t xml:space="preserve">. </w:t>
      </w:r>
      <w:r w:rsidRPr="00072E80">
        <w:rPr>
          <w:sz w:val="22"/>
          <w:szCs w:val="22"/>
        </w:rPr>
        <w:tab/>
        <w:t>One Local Medical Committee (</w:t>
      </w:r>
      <w:r w:rsidRPr="00072E80">
        <w:rPr>
          <w:b/>
          <w:sz w:val="22"/>
          <w:szCs w:val="22"/>
        </w:rPr>
        <w:t>‘LMC’</w:t>
      </w:r>
      <w:r w:rsidRPr="00072E80">
        <w:rPr>
          <w:sz w:val="22"/>
          <w:szCs w:val="22"/>
        </w:rPr>
        <w:t>) nominated representative who is not employed or a partner within a practice that forms part of the Company;</w:t>
      </w:r>
    </w:p>
    <w:p w:rsidR="00E45265" w:rsidRPr="00072E80" w:rsidRDefault="00E45265" w:rsidP="00E45265">
      <w:pPr>
        <w:rPr>
          <w:sz w:val="22"/>
          <w:szCs w:val="22"/>
        </w:rPr>
      </w:pPr>
      <w:r w:rsidRPr="00072E80">
        <w:rPr>
          <w:sz w:val="22"/>
          <w:szCs w:val="22"/>
        </w:rPr>
        <w:t xml:space="preserve">b. </w:t>
      </w:r>
      <w:r w:rsidRPr="00072E80">
        <w:rPr>
          <w:sz w:val="22"/>
          <w:szCs w:val="22"/>
        </w:rPr>
        <w:tab/>
        <w:t xml:space="preserve">One representative from each party who shall hold a senior/managerial role within </w:t>
      </w:r>
      <w:r w:rsidRPr="00072E80">
        <w:rPr>
          <w:sz w:val="22"/>
          <w:szCs w:val="22"/>
        </w:rPr>
        <w:tab/>
        <w:t xml:space="preserve">their respective </w:t>
      </w:r>
      <w:proofErr w:type="spellStart"/>
      <w:r w:rsidRPr="00072E80">
        <w:rPr>
          <w:sz w:val="22"/>
          <w:szCs w:val="22"/>
        </w:rPr>
        <w:t>organisation</w:t>
      </w:r>
      <w:proofErr w:type="spellEnd"/>
      <w:r w:rsidRPr="00072E80">
        <w:rPr>
          <w:sz w:val="22"/>
          <w:szCs w:val="22"/>
        </w:rPr>
        <w:t>;</w:t>
      </w:r>
    </w:p>
    <w:p w:rsidR="00E45265" w:rsidRPr="00072E80" w:rsidRDefault="00E45265" w:rsidP="00E45265">
      <w:pPr>
        <w:rPr>
          <w:sz w:val="22"/>
          <w:szCs w:val="22"/>
        </w:rPr>
      </w:pPr>
      <w:proofErr w:type="gramStart"/>
      <w:r w:rsidRPr="00072E80">
        <w:rPr>
          <w:sz w:val="22"/>
          <w:szCs w:val="22"/>
        </w:rPr>
        <w:t>c</w:t>
      </w:r>
      <w:proofErr w:type="gramEnd"/>
      <w:r w:rsidRPr="00072E80">
        <w:rPr>
          <w:sz w:val="22"/>
          <w:szCs w:val="22"/>
        </w:rPr>
        <w:tab/>
        <w:t xml:space="preserve">One independent person agreed by both Parties (relevant to nature of dispute e.g. </w:t>
      </w:r>
      <w:r w:rsidRPr="00072E80">
        <w:rPr>
          <w:sz w:val="22"/>
          <w:szCs w:val="22"/>
        </w:rPr>
        <w:tab/>
        <w:t xml:space="preserve">Clinician or manager and funded by both Parties). </w:t>
      </w:r>
    </w:p>
    <w:p w:rsidR="00E45265" w:rsidRPr="00072E80" w:rsidRDefault="00E45265" w:rsidP="00E45265">
      <w:pPr>
        <w:rPr>
          <w:sz w:val="22"/>
          <w:szCs w:val="22"/>
        </w:rPr>
      </w:pPr>
    </w:p>
    <w:p w:rsidR="00E45265" w:rsidRPr="00072E80" w:rsidRDefault="00E45265" w:rsidP="00E45265">
      <w:pPr>
        <w:rPr>
          <w:sz w:val="22"/>
          <w:szCs w:val="22"/>
        </w:rPr>
      </w:pPr>
      <w:r w:rsidRPr="00072E80">
        <w:rPr>
          <w:sz w:val="22"/>
          <w:szCs w:val="22"/>
        </w:rPr>
        <w:t>2.</w:t>
      </w:r>
      <w:r w:rsidRPr="00072E80">
        <w:rPr>
          <w:sz w:val="22"/>
          <w:szCs w:val="22"/>
        </w:rPr>
        <w:tab/>
        <w:t xml:space="preserve">The panel shall meet within a timeframe of 4 weeks and shall hear the dispute from both parties by way of oral and/or documentary evidence. The panel shall make its recommendations within 2 weeks of hearing the dispute and the parties to the dispute shall be informed of the decision forthwith. </w:t>
      </w:r>
    </w:p>
    <w:p w:rsidR="00E45265" w:rsidRPr="00072E80" w:rsidRDefault="00E45265" w:rsidP="00E45265">
      <w:pPr>
        <w:rPr>
          <w:sz w:val="22"/>
          <w:szCs w:val="22"/>
        </w:rPr>
      </w:pPr>
    </w:p>
    <w:p w:rsidR="00E45265" w:rsidRPr="00072E80" w:rsidRDefault="00E45265" w:rsidP="00E45265">
      <w:pPr>
        <w:rPr>
          <w:sz w:val="22"/>
          <w:szCs w:val="22"/>
        </w:rPr>
      </w:pPr>
      <w:r w:rsidRPr="00072E80">
        <w:rPr>
          <w:sz w:val="22"/>
          <w:szCs w:val="22"/>
        </w:rPr>
        <w:t>3.</w:t>
      </w:r>
      <w:r w:rsidRPr="00072E80">
        <w:rPr>
          <w:sz w:val="22"/>
          <w:szCs w:val="22"/>
        </w:rPr>
        <w:tab/>
        <w:t xml:space="preserve">Failing an amicable resolution of the dispute, the parties to the dispute shall agree to resolve the dispute by way of mediation, through a single mediator, to be appointed by agreement. The costs are to be borne by the parties to the dispute. </w:t>
      </w:r>
    </w:p>
    <w:p w:rsidR="00E45265" w:rsidRPr="00072E80" w:rsidRDefault="00E45265" w:rsidP="00E45265">
      <w:pPr>
        <w:rPr>
          <w:sz w:val="22"/>
          <w:szCs w:val="22"/>
        </w:rPr>
      </w:pPr>
    </w:p>
    <w:p w:rsidR="00E45265" w:rsidRPr="00072E80" w:rsidRDefault="00E45265" w:rsidP="00E45265">
      <w:pPr>
        <w:rPr>
          <w:sz w:val="22"/>
          <w:szCs w:val="22"/>
        </w:rPr>
      </w:pPr>
      <w:r w:rsidRPr="00072E80">
        <w:rPr>
          <w:sz w:val="22"/>
          <w:szCs w:val="22"/>
        </w:rPr>
        <w:t>4.</w:t>
      </w:r>
      <w:r w:rsidRPr="00072E80">
        <w:rPr>
          <w:sz w:val="22"/>
          <w:szCs w:val="22"/>
        </w:rPr>
        <w:tab/>
        <w:t xml:space="preserve">In the event that mediation still fails to resolve the dispute in question, then the parties to the dispute agree that they shall promptly refer the dispute to an independent arbitrator of their joint choosing, whose decision shall be final and binding on the parties. The arbitration shall be conducted in accordance with the provisions of the Arbitration Act 1996 (save for where expressly modified by the arbitrator) and the juridical seat of the arbitration shall be England. The costs of the arbitrator shall be borne equally between the parties to the dispute. </w:t>
      </w:r>
    </w:p>
    <w:p w:rsidR="00E45265" w:rsidRPr="00072E80" w:rsidRDefault="00E45265" w:rsidP="00E45265">
      <w:pPr>
        <w:rPr>
          <w:sz w:val="22"/>
          <w:szCs w:val="22"/>
        </w:rPr>
      </w:pPr>
    </w:p>
    <w:p w:rsidR="00E45265" w:rsidRPr="00072E80" w:rsidRDefault="00E45265" w:rsidP="00E45265">
      <w:pPr>
        <w:rPr>
          <w:sz w:val="22"/>
          <w:szCs w:val="22"/>
        </w:rPr>
      </w:pPr>
      <w:r w:rsidRPr="00072E80">
        <w:rPr>
          <w:sz w:val="22"/>
          <w:szCs w:val="22"/>
        </w:rPr>
        <w:t>5.</w:t>
      </w:r>
      <w:r w:rsidRPr="00072E80">
        <w:rPr>
          <w:sz w:val="22"/>
          <w:szCs w:val="22"/>
        </w:rPr>
        <w:tab/>
        <w:t>In the event of the parties failing to agree on a choice of arbitrator, then the matter shall be promptly referred, either or jointly, by both parties to the chairman of the LMC whose decision as to the choice of arbitrator shall be final and binding on the Parties.</w:t>
      </w:r>
    </w:p>
    <w:p w:rsidR="00E45265" w:rsidRDefault="00E45265" w:rsidP="00E45265">
      <w:pPr>
        <w:rPr>
          <w:sz w:val="22"/>
          <w:szCs w:val="22"/>
        </w:rPr>
      </w:pPr>
      <w:r>
        <w:rPr>
          <w:sz w:val="22"/>
          <w:szCs w:val="22"/>
        </w:rPr>
        <w:br w:type="page"/>
      </w:r>
    </w:p>
    <w:p w:rsidR="00E45265" w:rsidRPr="002E0E89" w:rsidRDefault="00E45265" w:rsidP="00E45265">
      <w:pPr>
        <w:jc w:val="center"/>
        <w:rPr>
          <w:b/>
          <w:sz w:val="22"/>
          <w:szCs w:val="22"/>
          <w:u w:val="single"/>
        </w:rPr>
      </w:pPr>
      <w:r w:rsidRPr="002E0E89">
        <w:rPr>
          <w:b/>
          <w:sz w:val="22"/>
          <w:szCs w:val="22"/>
          <w:u w:val="single"/>
        </w:rPr>
        <w:lastRenderedPageBreak/>
        <w:t>Schedule 2 – Payment Terms</w:t>
      </w:r>
    </w:p>
    <w:p w:rsidR="00E45265" w:rsidRDefault="00E45265" w:rsidP="00E45265">
      <w:pPr>
        <w:jc w:val="center"/>
        <w:rPr>
          <w:b/>
          <w:sz w:val="36"/>
          <w:szCs w:val="40"/>
          <w:u w:val="single"/>
        </w:rPr>
      </w:pPr>
    </w:p>
    <w:p w:rsidR="00E45265" w:rsidRPr="0037685B" w:rsidRDefault="00E45265" w:rsidP="00E45265">
      <w:pPr>
        <w:rPr>
          <w:b/>
          <w:szCs w:val="40"/>
          <w:u w:val="single"/>
        </w:rPr>
      </w:pPr>
      <w:r>
        <w:rPr>
          <w:b/>
          <w:szCs w:val="40"/>
          <w:u w:val="single"/>
        </w:rPr>
        <w:t>The Practice</w:t>
      </w:r>
      <w:r w:rsidRPr="0037685B">
        <w:rPr>
          <w:b/>
          <w:szCs w:val="40"/>
          <w:u w:val="single"/>
        </w:rPr>
        <w:t xml:space="preserve"> shall pay the </w:t>
      </w:r>
      <w:r>
        <w:rPr>
          <w:b/>
          <w:szCs w:val="40"/>
          <w:u w:val="single"/>
        </w:rPr>
        <w:t>Company</w:t>
      </w:r>
      <w:r w:rsidRPr="0037685B">
        <w:rPr>
          <w:b/>
          <w:szCs w:val="40"/>
          <w:u w:val="single"/>
        </w:rPr>
        <w:t>, for the provision of the Services, as set out below:-</w:t>
      </w:r>
    </w:p>
    <w:p w:rsidR="00E45265" w:rsidRDefault="00E45265" w:rsidP="00E45265"/>
    <w:p w:rsidR="00E45265" w:rsidRDefault="00E45265" w:rsidP="00E45265">
      <w:pPr>
        <w:ind w:left="-68"/>
      </w:pPr>
      <w:r>
        <w:t>1. Subject always to any provision of this Agreement,</w:t>
      </w:r>
      <w:r w:rsidRPr="008C4A0A">
        <w:t xml:space="preserve"> in consideration for the provision of the Services</w:t>
      </w:r>
      <w:r>
        <w:t>, the Practice shall pay the Company the Charges</w:t>
      </w:r>
      <w:r w:rsidRPr="008C4A0A">
        <w:t>.</w:t>
      </w:r>
    </w:p>
    <w:p w:rsidR="00E45265" w:rsidRDefault="00E45265" w:rsidP="00E45265">
      <w:pPr>
        <w:ind w:left="-68"/>
      </w:pPr>
    </w:p>
    <w:p w:rsidR="00E45265" w:rsidRPr="002535AD" w:rsidRDefault="00E45265" w:rsidP="00CD10D0">
      <w:pPr>
        <w:pStyle w:val="ListParagraph"/>
        <w:numPr>
          <w:ilvl w:val="0"/>
          <w:numId w:val="34"/>
        </w:numPr>
        <w:tabs>
          <w:tab w:val="clear" w:pos="720"/>
          <w:tab w:val="num" w:pos="567"/>
        </w:tabs>
        <w:ind w:left="142"/>
        <w:rPr>
          <w:sz w:val="22"/>
          <w:szCs w:val="22"/>
        </w:rPr>
      </w:pPr>
      <w:r w:rsidRPr="002535AD">
        <w:rPr>
          <w:sz w:val="22"/>
          <w:szCs w:val="22"/>
        </w:rPr>
        <w:t>The Charges are set out below;</w:t>
      </w:r>
    </w:p>
    <w:p w:rsidR="00E45265" w:rsidRPr="002535AD" w:rsidRDefault="00E45265" w:rsidP="00E45265">
      <w:pPr>
        <w:tabs>
          <w:tab w:val="num" w:pos="567"/>
        </w:tabs>
        <w:rPr>
          <w:sz w:val="22"/>
          <w:szCs w:val="22"/>
        </w:rPr>
      </w:pPr>
    </w:p>
    <w:p w:rsidR="00E45265" w:rsidRPr="002535AD" w:rsidRDefault="00E45265" w:rsidP="00CD10D0">
      <w:pPr>
        <w:pStyle w:val="ListParagraph"/>
        <w:numPr>
          <w:ilvl w:val="3"/>
          <w:numId w:val="34"/>
        </w:numPr>
        <w:tabs>
          <w:tab w:val="num" w:pos="567"/>
        </w:tabs>
        <w:rPr>
          <w:sz w:val="22"/>
          <w:szCs w:val="22"/>
        </w:rPr>
      </w:pPr>
      <w:r w:rsidRPr="002535AD">
        <w:rPr>
          <w:sz w:val="22"/>
          <w:szCs w:val="22"/>
        </w:rPr>
        <w:t xml:space="preserve">£ </w:t>
      </w:r>
      <w:r>
        <w:rPr>
          <w:sz w:val="22"/>
          <w:szCs w:val="22"/>
        </w:rPr>
        <w:t>350</w:t>
      </w:r>
      <w:r w:rsidRPr="002535AD">
        <w:rPr>
          <w:sz w:val="22"/>
          <w:szCs w:val="22"/>
        </w:rPr>
        <w:t xml:space="preserve"> base price</w:t>
      </w:r>
      <w:r>
        <w:rPr>
          <w:sz w:val="22"/>
          <w:szCs w:val="22"/>
        </w:rPr>
        <w:t>, plus</w:t>
      </w:r>
    </w:p>
    <w:p w:rsidR="00E45265" w:rsidRPr="002535AD" w:rsidRDefault="00E45265" w:rsidP="00CD10D0">
      <w:pPr>
        <w:pStyle w:val="ListParagraph"/>
        <w:numPr>
          <w:ilvl w:val="3"/>
          <w:numId w:val="34"/>
        </w:numPr>
        <w:tabs>
          <w:tab w:val="num" w:pos="567"/>
        </w:tabs>
        <w:rPr>
          <w:sz w:val="22"/>
          <w:szCs w:val="22"/>
        </w:rPr>
      </w:pPr>
      <w:r>
        <w:rPr>
          <w:sz w:val="22"/>
          <w:szCs w:val="22"/>
        </w:rPr>
        <w:t>6.</w:t>
      </w:r>
      <w:r w:rsidRPr="002535AD">
        <w:rPr>
          <w:sz w:val="22"/>
          <w:szCs w:val="22"/>
        </w:rPr>
        <w:t>5 pence per patient</w:t>
      </w:r>
      <w:r>
        <w:rPr>
          <w:sz w:val="22"/>
          <w:szCs w:val="22"/>
        </w:rPr>
        <w:t xml:space="preserve"> (based on list size @ 1 April 2018)</w:t>
      </w:r>
    </w:p>
    <w:p w:rsidR="00E45265" w:rsidRDefault="00E45265" w:rsidP="00E45265">
      <w:pPr>
        <w:ind w:left="-68"/>
      </w:pPr>
    </w:p>
    <w:p w:rsidR="00E45265" w:rsidRDefault="00E45265" w:rsidP="00E45265">
      <w:pPr>
        <w:ind w:left="-68"/>
      </w:pPr>
      <w:r>
        <w:t>3. The Company</w:t>
      </w:r>
      <w:r w:rsidRPr="008C4A0A">
        <w:t xml:space="preserve"> </w:t>
      </w:r>
      <w:r>
        <w:t>will invoice the Practice for the services and the Practice shall pay within 15 business d</w:t>
      </w:r>
      <w:r w:rsidRPr="008C4A0A">
        <w:t>ays of receipt.</w:t>
      </w:r>
    </w:p>
    <w:p w:rsidR="00E45265" w:rsidRPr="008C4A0A" w:rsidRDefault="00E45265" w:rsidP="00E45265">
      <w:pPr>
        <w:ind w:left="-68"/>
      </w:pPr>
    </w:p>
    <w:p w:rsidR="00E45265" w:rsidRDefault="00E45265" w:rsidP="00E45265">
      <w:pPr>
        <w:ind w:left="-68"/>
      </w:pPr>
      <w:r>
        <w:t xml:space="preserve">4. </w:t>
      </w:r>
      <w:r w:rsidRPr="008C4A0A">
        <w:t>The Charges are stated exclusive of VAT, which shall be added at the prevailing rate</w:t>
      </w:r>
      <w:r>
        <w:t>,</w:t>
      </w:r>
      <w:r w:rsidRPr="008C4A0A">
        <w:t xml:space="preserve"> as applicable</w:t>
      </w:r>
      <w:r>
        <w:t>,</w:t>
      </w:r>
      <w:r w:rsidRPr="008C4A0A">
        <w:t xml:space="preserve"> and paid by</w:t>
      </w:r>
      <w:r>
        <w:t xml:space="preserve"> the Practice</w:t>
      </w:r>
      <w:r w:rsidRPr="008C4A0A">
        <w:t xml:space="preserve"> following delivery of a valid VAT invoice.</w:t>
      </w:r>
    </w:p>
    <w:p w:rsidR="00E45265" w:rsidRDefault="00E45265" w:rsidP="00E45265">
      <w:pPr>
        <w:ind w:left="-68"/>
      </w:pPr>
    </w:p>
    <w:p w:rsidR="00E45265" w:rsidRDefault="00E45265" w:rsidP="00E45265">
      <w:pPr>
        <w:ind w:left="-68"/>
      </w:pPr>
    </w:p>
    <w:p w:rsidR="00E45265" w:rsidRDefault="00E45265" w:rsidP="00E45265"/>
    <w:p w:rsidR="00E45265" w:rsidRDefault="00E45265" w:rsidP="00E45265">
      <w:pPr>
        <w:jc w:val="center"/>
        <w:rPr>
          <w:b/>
          <w:sz w:val="36"/>
          <w:szCs w:val="40"/>
          <w:u w:val="single"/>
        </w:rPr>
      </w:pPr>
    </w:p>
    <w:p w:rsidR="00E45265" w:rsidRDefault="00E45265" w:rsidP="00E45265">
      <w:pPr>
        <w:jc w:val="center"/>
        <w:rPr>
          <w:b/>
          <w:sz w:val="36"/>
          <w:szCs w:val="40"/>
          <w:u w:val="single"/>
        </w:rPr>
      </w:pPr>
    </w:p>
    <w:p w:rsidR="00E45265" w:rsidRPr="009613B0" w:rsidRDefault="00E45265" w:rsidP="00760792">
      <w:pPr>
        <w:rPr>
          <w:rFonts w:cs="Arial"/>
          <w:b/>
          <w:sz w:val="22"/>
          <w:szCs w:val="22"/>
          <w:u w:val="single"/>
        </w:rPr>
      </w:pPr>
    </w:p>
    <w:sectPr w:rsidR="00E45265" w:rsidRPr="009613B0" w:rsidSect="00CA1A4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65" w:rsidRDefault="00E45265">
      <w:r>
        <w:separator/>
      </w:r>
    </w:p>
  </w:endnote>
  <w:endnote w:type="continuationSeparator" w:id="0">
    <w:p w:rsidR="00E45265" w:rsidRDefault="00E4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Default="00E45265" w:rsidP="002E0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265" w:rsidRDefault="00E45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Pr="005A75C0" w:rsidRDefault="00E45265" w:rsidP="002E0E2B">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616057">
      <w:rPr>
        <w:rStyle w:val="PageNumber"/>
        <w:noProof/>
        <w:sz w:val="20"/>
        <w:szCs w:val="20"/>
      </w:rPr>
      <w:t>19</w:t>
    </w:r>
    <w:r w:rsidRPr="005A75C0">
      <w:rPr>
        <w:rStyle w:val="PageNumber"/>
        <w:sz w:val="20"/>
        <w:szCs w:val="20"/>
      </w:rPr>
      <w:fldChar w:fldCharType="end"/>
    </w:r>
  </w:p>
  <w:p w:rsidR="00E45265" w:rsidRDefault="00E45265">
    <w:pPr>
      <w:pStyle w:val="Footer"/>
    </w:pPr>
  </w:p>
  <w:p w:rsidR="00E45265" w:rsidRPr="000D5646" w:rsidRDefault="00E45265" w:rsidP="002E0E2B">
    <w:pPr>
      <w:pStyle w:val="Footer"/>
      <w:jc w:val="right"/>
      <w:rPr>
        <w:sz w:val="18"/>
        <w:szCs w:val="18"/>
      </w:rPr>
    </w:pPr>
    <w:r>
      <w:rPr>
        <w:sz w:val="18"/>
        <w:szCs w:val="18"/>
      </w:rPr>
      <w:t>JW,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Default="00E4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65" w:rsidRDefault="00E45265">
      <w:r>
        <w:separator/>
      </w:r>
    </w:p>
  </w:footnote>
  <w:footnote w:type="continuationSeparator" w:id="0">
    <w:p w:rsidR="00E45265" w:rsidRDefault="00E4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Default="00E45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Pr="00885FE7" w:rsidRDefault="00E45265">
    <w:pPr>
      <w:pStyle w:val="Header"/>
      <w:rPr>
        <w:b/>
      </w:rPr>
    </w:pPr>
    <w:r>
      <w:rPr>
        <w:b/>
      </w:rPr>
      <w:t>Paper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65" w:rsidRDefault="00E45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E8D"/>
    <w:multiLevelType w:val="hybridMultilevel"/>
    <w:tmpl w:val="5D90D386"/>
    <w:lvl w:ilvl="0" w:tplc="9B28E6E2">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65D6"/>
    <w:multiLevelType w:val="hybridMultilevel"/>
    <w:tmpl w:val="CFDA6A24"/>
    <w:lvl w:ilvl="0" w:tplc="5C5A53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65E4"/>
    <w:multiLevelType w:val="hybridMultilevel"/>
    <w:tmpl w:val="60EC9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A7F33"/>
    <w:multiLevelType w:val="hybridMultilevel"/>
    <w:tmpl w:val="504CD9F2"/>
    <w:lvl w:ilvl="0" w:tplc="3412E43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36808"/>
    <w:multiLevelType w:val="hybridMultilevel"/>
    <w:tmpl w:val="F490E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62DB8"/>
    <w:multiLevelType w:val="hybridMultilevel"/>
    <w:tmpl w:val="5868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0A2B27"/>
    <w:multiLevelType w:val="multilevel"/>
    <w:tmpl w:val="D3BC5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8180C"/>
    <w:multiLevelType w:val="multilevel"/>
    <w:tmpl w:val="4D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6472D"/>
    <w:multiLevelType w:val="hybridMultilevel"/>
    <w:tmpl w:val="9FBECC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1">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05456"/>
    <w:multiLevelType w:val="multilevel"/>
    <w:tmpl w:val="530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33E72"/>
    <w:multiLevelType w:val="hybridMultilevel"/>
    <w:tmpl w:val="C4AC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CD3686"/>
    <w:multiLevelType w:val="hybridMultilevel"/>
    <w:tmpl w:val="DB44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CD3D76"/>
    <w:multiLevelType w:val="hybridMultilevel"/>
    <w:tmpl w:val="1EF6284C"/>
    <w:lvl w:ilvl="0" w:tplc="0809001B">
      <w:start w:val="1"/>
      <w:numFmt w:val="lowerRoman"/>
      <w:lvlText w:val="%1."/>
      <w:lvlJc w:val="right"/>
      <w:pPr>
        <w:ind w:left="720" w:hanging="360"/>
      </w:pPr>
      <w:rPr>
        <w:rFonts w:hint="default"/>
        <w:b/>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271E77"/>
    <w:multiLevelType w:val="hybridMultilevel"/>
    <w:tmpl w:val="F0EAF4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896369"/>
    <w:multiLevelType w:val="hybridMultilevel"/>
    <w:tmpl w:val="FCBE9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F477AE"/>
    <w:multiLevelType w:val="hybridMultilevel"/>
    <w:tmpl w:val="3B42B3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DF605E"/>
    <w:multiLevelType w:val="hybridMultilevel"/>
    <w:tmpl w:val="A1642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D3291"/>
    <w:multiLevelType w:val="hybridMultilevel"/>
    <w:tmpl w:val="570C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DF3B54"/>
    <w:multiLevelType w:val="hybridMultilevel"/>
    <w:tmpl w:val="9322E8B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E30EF8"/>
    <w:multiLevelType w:val="hybridMultilevel"/>
    <w:tmpl w:val="10B66B72"/>
    <w:lvl w:ilvl="0" w:tplc="76F2A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4167268"/>
    <w:multiLevelType w:val="multilevel"/>
    <w:tmpl w:val="94C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D51345"/>
    <w:multiLevelType w:val="hybridMultilevel"/>
    <w:tmpl w:val="E8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07043"/>
    <w:multiLevelType w:val="hybridMultilevel"/>
    <w:tmpl w:val="9018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CBA7488"/>
    <w:multiLevelType w:val="hybridMultilevel"/>
    <w:tmpl w:val="1DBE75EA"/>
    <w:lvl w:ilvl="0" w:tplc="64546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A63CC7"/>
    <w:multiLevelType w:val="hybridMultilevel"/>
    <w:tmpl w:val="280254CE"/>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E0325E"/>
    <w:multiLevelType w:val="hybridMultilevel"/>
    <w:tmpl w:val="E66EA5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F9794E"/>
    <w:multiLevelType w:val="hybridMultilevel"/>
    <w:tmpl w:val="E2A46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D832C0"/>
    <w:multiLevelType w:val="hybridMultilevel"/>
    <w:tmpl w:val="75A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A60F4"/>
    <w:multiLevelType w:val="hybridMultilevel"/>
    <w:tmpl w:val="86AC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4"/>
  </w:num>
  <w:num w:numId="4">
    <w:abstractNumId w:val="11"/>
  </w:num>
  <w:num w:numId="5">
    <w:abstractNumId w:val="32"/>
  </w:num>
  <w:num w:numId="6">
    <w:abstractNumId w:val="27"/>
  </w:num>
  <w:num w:numId="7">
    <w:abstractNumId w:val="31"/>
  </w:num>
  <w:num w:numId="8">
    <w:abstractNumId w:val="18"/>
  </w:num>
  <w:num w:numId="9">
    <w:abstractNumId w:val="13"/>
  </w:num>
  <w:num w:numId="10">
    <w:abstractNumId w:val="17"/>
  </w:num>
  <w:num w:numId="11">
    <w:abstractNumId w:val="3"/>
  </w:num>
  <w:num w:numId="12">
    <w:abstractNumId w:val="33"/>
  </w:num>
  <w:num w:numId="13">
    <w:abstractNumId w:val="22"/>
  </w:num>
  <w:num w:numId="14">
    <w:abstractNumId w:val="24"/>
  </w:num>
  <w:num w:numId="15">
    <w:abstractNumId w:val="20"/>
  </w:num>
  <w:num w:numId="16">
    <w:abstractNumId w:val="30"/>
  </w:num>
  <w:num w:numId="17">
    <w:abstractNumId w:val="25"/>
  </w:num>
  <w:num w:numId="18">
    <w:abstractNumId w:val="34"/>
  </w:num>
  <w:num w:numId="19">
    <w:abstractNumId w:val="14"/>
  </w:num>
  <w:num w:numId="20">
    <w:abstractNumId w:val="9"/>
  </w:num>
  <w:num w:numId="21">
    <w:abstractNumId w:val="21"/>
  </w:num>
  <w:num w:numId="22">
    <w:abstractNumId w:val="19"/>
  </w:num>
  <w:num w:numId="23">
    <w:abstractNumId w:val="2"/>
  </w:num>
  <w:num w:numId="24">
    <w:abstractNumId w:val="5"/>
  </w:num>
  <w:num w:numId="25">
    <w:abstractNumId w:val="29"/>
  </w:num>
  <w:num w:numId="26">
    <w:abstractNumId w:val="1"/>
  </w:num>
  <w:num w:numId="27">
    <w:abstractNumId w:val="26"/>
  </w:num>
  <w:num w:numId="28">
    <w:abstractNumId w:val="6"/>
  </w:num>
  <w:num w:numId="29">
    <w:abstractNumId w:val="8"/>
  </w:num>
  <w:num w:numId="30">
    <w:abstractNumId w:val="12"/>
  </w:num>
  <w:num w:numId="31">
    <w:abstractNumId w:val="23"/>
  </w:num>
  <w:num w:numId="32">
    <w:abstractNumId w:val="15"/>
  </w:num>
  <w:num w:numId="33">
    <w:abstractNumId w:val="16"/>
  </w:num>
  <w:num w:numId="34">
    <w:abstractNumId w:val="7"/>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32EB3"/>
    <w:rsid w:val="000418F8"/>
    <w:rsid w:val="00044C26"/>
    <w:rsid w:val="00052EF6"/>
    <w:rsid w:val="0008317A"/>
    <w:rsid w:val="0008448F"/>
    <w:rsid w:val="000A1F4A"/>
    <w:rsid w:val="000A314A"/>
    <w:rsid w:val="000A427F"/>
    <w:rsid w:val="000A4EDE"/>
    <w:rsid w:val="000B1430"/>
    <w:rsid w:val="000C5503"/>
    <w:rsid w:val="000D00DD"/>
    <w:rsid w:val="000D19A6"/>
    <w:rsid w:val="000D2C95"/>
    <w:rsid w:val="000D5646"/>
    <w:rsid w:val="000E1B38"/>
    <w:rsid w:val="000E2435"/>
    <w:rsid w:val="000E456D"/>
    <w:rsid w:val="000E5455"/>
    <w:rsid w:val="000F264C"/>
    <w:rsid w:val="0011130F"/>
    <w:rsid w:val="00113529"/>
    <w:rsid w:val="00124CA4"/>
    <w:rsid w:val="00127960"/>
    <w:rsid w:val="001337F9"/>
    <w:rsid w:val="0013495C"/>
    <w:rsid w:val="001526A9"/>
    <w:rsid w:val="00152DA7"/>
    <w:rsid w:val="001560E3"/>
    <w:rsid w:val="00164951"/>
    <w:rsid w:val="00166655"/>
    <w:rsid w:val="00171CD4"/>
    <w:rsid w:val="00180578"/>
    <w:rsid w:val="00191B52"/>
    <w:rsid w:val="00193521"/>
    <w:rsid w:val="001955D7"/>
    <w:rsid w:val="001A27FE"/>
    <w:rsid w:val="001B229E"/>
    <w:rsid w:val="001D2D34"/>
    <w:rsid w:val="001F16C0"/>
    <w:rsid w:val="001F6D53"/>
    <w:rsid w:val="00200320"/>
    <w:rsid w:val="0020138C"/>
    <w:rsid w:val="00202DC4"/>
    <w:rsid w:val="00217A52"/>
    <w:rsid w:val="00225571"/>
    <w:rsid w:val="002337B5"/>
    <w:rsid w:val="0024000A"/>
    <w:rsid w:val="002435D3"/>
    <w:rsid w:val="00251F69"/>
    <w:rsid w:val="00252807"/>
    <w:rsid w:val="00255ED3"/>
    <w:rsid w:val="002614B0"/>
    <w:rsid w:val="0026501F"/>
    <w:rsid w:val="0026603A"/>
    <w:rsid w:val="002661DF"/>
    <w:rsid w:val="00270B24"/>
    <w:rsid w:val="0028762B"/>
    <w:rsid w:val="00292825"/>
    <w:rsid w:val="00294E63"/>
    <w:rsid w:val="00296BE5"/>
    <w:rsid w:val="002A6A0F"/>
    <w:rsid w:val="002B4D9F"/>
    <w:rsid w:val="002B7262"/>
    <w:rsid w:val="002B7768"/>
    <w:rsid w:val="002D5A68"/>
    <w:rsid w:val="002E0E2B"/>
    <w:rsid w:val="002E35C3"/>
    <w:rsid w:val="002E5E11"/>
    <w:rsid w:val="002F01F4"/>
    <w:rsid w:val="002F0E52"/>
    <w:rsid w:val="003017CD"/>
    <w:rsid w:val="003153E7"/>
    <w:rsid w:val="00332961"/>
    <w:rsid w:val="003447A3"/>
    <w:rsid w:val="00347D4A"/>
    <w:rsid w:val="00357EDE"/>
    <w:rsid w:val="00373D14"/>
    <w:rsid w:val="00392A7A"/>
    <w:rsid w:val="003A0EEA"/>
    <w:rsid w:val="003A1272"/>
    <w:rsid w:val="003A6B6A"/>
    <w:rsid w:val="003B556B"/>
    <w:rsid w:val="003C6775"/>
    <w:rsid w:val="003D2C5C"/>
    <w:rsid w:val="003D544C"/>
    <w:rsid w:val="003D7A36"/>
    <w:rsid w:val="003E1AC3"/>
    <w:rsid w:val="003E6A69"/>
    <w:rsid w:val="003F3C66"/>
    <w:rsid w:val="00401D5C"/>
    <w:rsid w:val="00407576"/>
    <w:rsid w:val="004214AD"/>
    <w:rsid w:val="004262DE"/>
    <w:rsid w:val="00427254"/>
    <w:rsid w:val="00431F14"/>
    <w:rsid w:val="00432D6C"/>
    <w:rsid w:val="00446127"/>
    <w:rsid w:val="0045401C"/>
    <w:rsid w:val="00467425"/>
    <w:rsid w:val="00470FF9"/>
    <w:rsid w:val="00485764"/>
    <w:rsid w:val="004872EF"/>
    <w:rsid w:val="004948A0"/>
    <w:rsid w:val="00496B6F"/>
    <w:rsid w:val="004A71E9"/>
    <w:rsid w:val="004B065C"/>
    <w:rsid w:val="004B424C"/>
    <w:rsid w:val="004B547E"/>
    <w:rsid w:val="004B5646"/>
    <w:rsid w:val="004C0A34"/>
    <w:rsid w:val="004C2C6F"/>
    <w:rsid w:val="004C7277"/>
    <w:rsid w:val="004D1EB6"/>
    <w:rsid w:val="004E0317"/>
    <w:rsid w:val="004E6D5D"/>
    <w:rsid w:val="00504776"/>
    <w:rsid w:val="00506061"/>
    <w:rsid w:val="00513F14"/>
    <w:rsid w:val="00523CA6"/>
    <w:rsid w:val="00525329"/>
    <w:rsid w:val="00525FB6"/>
    <w:rsid w:val="0053146A"/>
    <w:rsid w:val="00535EDF"/>
    <w:rsid w:val="0053682A"/>
    <w:rsid w:val="005403DC"/>
    <w:rsid w:val="00543220"/>
    <w:rsid w:val="005440D3"/>
    <w:rsid w:val="00551071"/>
    <w:rsid w:val="00551107"/>
    <w:rsid w:val="00560FAA"/>
    <w:rsid w:val="0057251E"/>
    <w:rsid w:val="0057649F"/>
    <w:rsid w:val="00591FE5"/>
    <w:rsid w:val="005A5BEF"/>
    <w:rsid w:val="005A75C0"/>
    <w:rsid w:val="005B57A6"/>
    <w:rsid w:val="005C313C"/>
    <w:rsid w:val="005E1EE1"/>
    <w:rsid w:val="005E30E0"/>
    <w:rsid w:val="005F1A06"/>
    <w:rsid w:val="00603642"/>
    <w:rsid w:val="006057B3"/>
    <w:rsid w:val="00605943"/>
    <w:rsid w:val="00613413"/>
    <w:rsid w:val="00614C24"/>
    <w:rsid w:val="00614E43"/>
    <w:rsid w:val="00616057"/>
    <w:rsid w:val="00616B6C"/>
    <w:rsid w:val="00634CBD"/>
    <w:rsid w:val="00646D20"/>
    <w:rsid w:val="00653D86"/>
    <w:rsid w:val="00661D13"/>
    <w:rsid w:val="006620D3"/>
    <w:rsid w:val="00692F65"/>
    <w:rsid w:val="006A28AF"/>
    <w:rsid w:val="006A59AF"/>
    <w:rsid w:val="006B7AAF"/>
    <w:rsid w:val="006D5FB7"/>
    <w:rsid w:val="006D648B"/>
    <w:rsid w:val="006F56A5"/>
    <w:rsid w:val="006F5C69"/>
    <w:rsid w:val="00700A26"/>
    <w:rsid w:val="00705E35"/>
    <w:rsid w:val="0071568A"/>
    <w:rsid w:val="00725036"/>
    <w:rsid w:val="00733340"/>
    <w:rsid w:val="00737BCA"/>
    <w:rsid w:val="00751EC9"/>
    <w:rsid w:val="00754E70"/>
    <w:rsid w:val="00760792"/>
    <w:rsid w:val="00765912"/>
    <w:rsid w:val="00765970"/>
    <w:rsid w:val="00775038"/>
    <w:rsid w:val="00792E2C"/>
    <w:rsid w:val="007947F6"/>
    <w:rsid w:val="007A002E"/>
    <w:rsid w:val="007A1593"/>
    <w:rsid w:val="007B0AC4"/>
    <w:rsid w:val="007B552B"/>
    <w:rsid w:val="007B74B6"/>
    <w:rsid w:val="007C2ACC"/>
    <w:rsid w:val="007D0A1E"/>
    <w:rsid w:val="007D4035"/>
    <w:rsid w:val="007F04B5"/>
    <w:rsid w:val="007F0B03"/>
    <w:rsid w:val="007F6C68"/>
    <w:rsid w:val="00800207"/>
    <w:rsid w:val="00800DEE"/>
    <w:rsid w:val="0081673B"/>
    <w:rsid w:val="00821AEE"/>
    <w:rsid w:val="008241E5"/>
    <w:rsid w:val="008272FB"/>
    <w:rsid w:val="008300F9"/>
    <w:rsid w:val="0084794F"/>
    <w:rsid w:val="00852B45"/>
    <w:rsid w:val="00854D3C"/>
    <w:rsid w:val="008751BC"/>
    <w:rsid w:val="008767FE"/>
    <w:rsid w:val="00883192"/>
    <w:rsid w:val="00883640"/>
    <w:rsid w:val="00885FE7"/>
    <w:rsid w:val="00886AE3"/>
    <w:rsid w:val="00887EB3"/>
    <w:rsid w:val="0089143F"/>
    <w:rsid w:val="008930C5"/>
    <w:rsid w:val="008A5C5D"/>
    <w:rsid w:val="008B45C5"/>
    <w:rsid w:val="008C1D3B"/>
    <w:rsid w:val="008C24B2"/>
    <w:rsid w:val="008C29E4"/>
    <w:rsid w:val="008C5726"/>
    <w:rsid w:val="008D0CF1"/>
    <w:rsid w:val="008D677B"/>
    <w:rsid w:val="008E2F7E"/>
    <w:rsid w:val="008E3C55"/>
    <w:rsid w:val="008E6685"/>
    <w:rsid w:val="00912F27"/>
    <w:rsid w:val="009251FD"/>
    <w:rsid w:val="0093158B"/>
    <w:rsid w:val="00932325"/>
    <w:rsid w:val="0093255C"/>
    <w:rsid w:val="00946044"/>
    <w:rsid w:val="00950600"/>
    <w:rsid w:val="0095352A"/>
    <w:rsid w:val="009613B0"/>
    <w:rsid w:val="009716EB"/>
    <w:rsid w:val="00972FEC"/>
    <w:rsid w:val="00983E4C"/>
    <w:rsid w:val="00993498"/>
    <w:rsid w:val="009953A0"/>
    <w:rsid w:val="009A1770"/>
    <w:rsid w:val="009A2733"/>
    <w:rsid w:val="009A4D93"/>
    <w:rsid w:val="009A5767"/>
    <w:rsid w:val="009C149B"/>
    <w:rsid w:val="009E5959"/>
    <w:rsid w:val="00A05071"/>
    <w:rsid w:val="00A05E67"/>
    <w:rsid w:val="00A3484D"/>
    <w:rsid w:val="00A35AC5"/>
    <w:rsid w:val="00A40FF6"/>
    <w:rsid w:val="00A611A3"/>
    <w:rsid w:val="00A935E0"/>
    <w:rsid w:val="00AA3A0C"/>
    <w:rsid w:val="00AB7DAE"/>
    <w:rsid w:val="00AC427F"/>
    <w:rsid w:val="00AC7021"/>
    <w:rsid w:val="00AD4FAB"/>
    <w:rsid w:val="00AE5618"/>
    <w:rsid w:val="00AE5B15"/>
    <w:rsid w:val="00AF4000"/>
    <w:rsid w:val="00B056F1"/>
    <w:rsid w:val="00B101A8"/>
    <w:rsid w:val="00B10238"/>
    <w:rsid w:val="00B10D9E"/>
    <w:rsid w:val="00B330BE"/>
    <w:rsid w:val="00B40653"/>
    <w:rsid w:val="00B538EE"/>
    <w:rsid w:val="00B555D2"/>
    <w:rsid w:val="00B6056C"/>
    <w:rsid w:val="00B61E42"/>
    <w:rsid w:val="00B632DF"/>
    <w:rsid w:val="00B70D65"/>
    <w:rsid w:val="00B71841"/>
    <w:rsid w:val="00B815F6"/>
    <w:rsid w:val="00B824BF"/>
    <w:rsid w:val="00B8672E"/>
    <w:rsid w:val="00B9146E"/>
    <w:rsid w:val="00BB1572"/>
    <w:rsid w:val="00BB263C"/>
    <w:rsid w:val="00BB4809"/>
    <w:rsid w:val="00BC1B31"/>
    <w:rsid w:val="00BC1EDF"/>
    <w:rsid w:val="00BC2F0E"/>
    <w:rsid w:val="00BC2FEA"/>
    <w:rsid w:val="00BC3638"/>
    <w:rsid w:val="00BC4463"/>
    <w:rsid w:val="00BD22A9"/>
    <w:rsid w:val="00BD54C6"/>
    <w:rsid w:val="00BE2D9A"/>
    <w:rsid w:val="00BE2F29"/>
    <w:rsid w:val="00BE4AB7"/>
    <w:rsid w:val="00BF00D2"/>
    <w:rsid w:val="00BF58DD"/>
    <w:rsid w:val="00C074DC"/>
    <w:rsid w:val="00C07DF5"/>
    <w:rsid w:val="00C11AC9"/>
    <w:rsid w:val="00C16E49"/>
    <w:rsid w:val="00C252A2"/>
    <w:rsid w:val="00C26B81"/>
    <w:rsid w:val="00C2748B"/>
    <w:rsid w:val="00C32173"/>
    <w:rsid w:val="00C42296"/>
    <w:rsid w:val="00C43CBB"/>
    <w:rsid w:val="00C459A4"/>
    <w:rsid w:val="00C60110"/>
    <w:rsid w:val="00C642ED"/>
    <w:rsid w:val="00C76367"/>
    <w:rsid w:val="00C83DEF"/>
    <w:rsid w:val="00C92325"/>
    <w:rsid w:val="00C93956"/>
    <w:rsid w:val="00CA1A47"/>
    <w:rsid w:val="00CA1C05"/>
    <w:rsid w:val="00CA2DC3"/>
    <w:rsid w:val="00CB3982"/>
    <w:rsid w:val="00CB4E4E"/>
    <w:rsid w:val="00CB7722"/>
    <w:rsid w:val="00CC6D4B"/>
    <w:rsid w:val="00CD10D0"/>
    <w:rsid w:val="00CD26F6"/>
    <w:rsid w:val="00CD47C4"/>
    <w:rsid w:val="00CE48EB"/>
    <w:rsid w:val="00CE5A45"/>
    <w:rsid w:val="00CE70FA"/>
    <w:rsid w:val="00CE74DD"/>
    <w:rsid w:val="00CF1D80"/>
    <w:rsid w:val="00D05FD3"/>
    <w:rsid w:val="00D06F9D"/>
    <w:rsid w:val="00D15467"/>
    <w:rsid w:val="00D160BA"/>
    <w:rsid w:val="00D26078"/>
    <w:rsid w:val="00D26399"/>
    <w:rsid w:val="00D62F1D"/>
    <w:rsid w:val="00D66D6D"/>
    <w:rsid w:val="00D84D67"/>
    <w:rsid w:val="00D91792"/>
    <w:rsid w:val="00DA09E0"/>
    <w:rsid w:val="00DB0698"/>
    <w:rsid w:val="00DB2DBF"/>
    <w:rsid w:val="00DC3AED"/>
    <w:rsid w:val="00DD1D3F"/>
    <w:rsid w:val="00DD40D8"/>
    <w:rsid w:val="00DE4E54"/>
    <w:rsid w:val="00E038A9"/>
    <w:rsid w:val="00E066EF"/>
    <w:rsid w:val="00E07BE8"/>
    <w:rsid w:val="00E143FD"/>
    <w:rsid w:val="00E16297"/>
    <w:rsid w:val="00E20DEB"/>
    <w:rsid w:val="00E27A2C"/>
    <w:rsid w:val="00E32446"/>
    <w:rsid w:val="00E364BE"/>
    <w:rsid w:val="00E45265"/>
    <w:rsid w:val="00E50BE4"/>
    <w:rsid w:val="00E55A35"/>
    <w:rsid w:val="00E61AA1"/>
    <w:rsid w:val="00E63795"/>
    <w:rsid w:val="00E66841"/>
    <w:rsid w:val="00E81F4E"/>
    <w:rsid w:val="00E918C0"/>
    <w:rsid w:val="00EA0A46"/>
    <w:rsid w:val="00EB1C1D"/>
    <w:rsid w:val="00EB452D"/>
    <w:rsid w:val="00EC0C41"/>
    <w:rsid w:val="00EC70E0"/>
    <w:rsid w:val="00ED0867"/>
    <w:rsid w:val="00ED7CBB"/>
    <w:rsid w:val="00EE3B89"/>
    <w:rsid w:val="00EE7A4B"/>
    <w:rsid w:val="00EF1ABF"/>
    <w:rsid w:val="00EF68E5"/>
    <w:rsid w:val="00F15661"/>
    <w:rsid w:val="00F15ED2"/>
    <w:rsid w:val="00F74664"/>
    <w:rsid w:val="00F75786"/>
    <w:rsid w:val="00F760AA"/>
    <w:rsid w:val="00FA1A60"/>
    <w:rsid w:val="00FB2C29"/>
    <w:rsid w:val="00FC0911"/>
    <w:rsid w:val="00FC110A"/>
    <w:rsid w:val="00FC57E7"/>
    <w:rsid w:val="00FD22AD"/>
    <w:rsid w:val="00FD602D"/>
    <w:rsid w:val="00FE2799"/>
    <w:rsid w:val="00FE27F6"/>
    <w:rsid w:val="00FE543E"/>
    <w:rsid w:val="00FF0641"/>
    <w:rsid w:val="00FF3986"/>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watkins@elrgpfed.co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dpo@elrgpfed.com" TargetMode="External"/><Relationship Id="rId17" Type="http://schemas.openxmlformats.org/officeDocument/2006/relationships/footer" Target="footer2.xml"/><Relationship Id="rId25" Type="http://schemas.openxmlformats.org/officeDocument/2006/relationships/hyperlink" Target="mailto:dpo@elrgpfed.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rgpfed.com/getting-involved-with-us/data-protection-officer-service/gdpr-self-assess/" TargetMode="External"/><Relationship Id="rId24" Type="http://schemas.openxmlformats.org/officeDocument/2006/relationships/hyperlink" Target="http://www.elrgpfed.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10" Type="http://schemas.openxmlformats.org/officeDocument/2006/relationships/hyperlink" Target="https://ico.org.uk/for-organisations/guide-to-the-general-data-protection-regulation-gdpr/accountability-and-governance/data-protection-off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5013-2F08-4B52-A32E-9A3C10E7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17</cp:revision>
  <cp:lastPrinted>2018-02-21T11:59:00Z</cp:lastPrinted>
  <dcterms:created xsi:type="dcterms:W3CDTF">2018-05-21T21:26:00Z</dcterms:created>
  <dcterms:modified xsi:type="dcterms:W3CDTF">2018-05-23T21:46:00Z</dcterms:modified>
</cp:coreProperties>
</file>