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333287">
        <w:rPr>
          <w:rFonts w:cs="Arial"/>
          <w:b/>
          <w:iCs/>
          <w:sz w:val="22"/>
          <w:szCs w:val="22"/>
          <w:u w:val="single"/>
        </w:rPr>
        <w:t>February</w:t>
      </w:r>
      <w:r w:rsidR="006558C0">
        <w:rPr>
          <w:rFonts w:cs="Arial"/>
          <w:b/>
          <w:iCs/>
          <w:sz w:val="22"/>
          <w:szCs w:val="22"/>
          <w:u w:val="single"/>
        </w:rPr>
        <w:t xml:space="preserve"> 2019</w:t>
      </w:r>
    </w:p>
    <w:p w:rsidR="00DA09E0" w:rsidRDefault="00DA09E0" w:rsidP="00DA09E0">
      <w:pPr>
        <w:widowControl w:val="0"/>
        <w:autoSpaceDE w:val="0"/>
        <w:autoSpaceDN w:val="0"/>
        <w:adjustRightInd w:val="0"/>
        <w:jc w:val="center"/>
        <w:rPr>
          <w:rFonts w:cs="Arial"/>
          <w:b/>
          <w:iCs/>
          <w:sz w:val="22"/>
          <w:szCs w:val="22"/>
        </w:rPr>
      </w:pPr>
    </w:p>
    <w:p w:rsidR="00310FDF" w:rsidRPr="00310FDF" w:rsidRDefault="00310FDF" w:rsidP="00DA09E0">
      <w:pPr>
        <w:widowControl w:val="0"/>
        <w:autoSpaceDE w:val="0"/>
        <w:autoSpaceDN w:val="0"/>
        <w:adjustRightInd w:val="0"/>
        <w:jc w:val="center"/>
        <w:rPr>
          <w:rFonts w:cs="Arial"/>
          <w:b/>
          <w:iCs/>
          <w:sz w:val="22"/>
          <w:szCs w:val="22"/>
        </w:rPr>
      </w:pPr>
    </w:p>
    <w:p w:rsidR="009B2854" w:rsidRDefault="009B2854" w:rsidP="00993498">
      <w:pPr>
        <w:pStyle w:val="ListParagraph"/>
        <w:numPr>
          <w:ilvl w:val="0"/>
          <w:numId w:val="1"/>
        </w:numPr>
        <w:spacing w:line="276" w:lineRule="auto"/>
        <w:rPr>
          <w:rFonts w:cs="Arial"/>
          <w:b/>
          <w:sz w:val="22"/>
          <w:szCs w:val="22"/>
          <w:lang w:val="en-GB"/>
        </w:rPr>
      </w:pPr>
      <w:r>
        <w:rPr>
          <w:rFonts w:cs="Arial"/>
          <w:b/>
          <w:sz w:val="22"/>
          <w:szCs w:val="22"/>
          <w:lang w:val="en-GB"/>
        </w:rPr>
        <w:t>Business plan</w:t>
      </w:r>
      <w:r w:rsidR="00303C55">
        <w:rPr>
          <w:rFonts w:cs="Arial"/>
          <w:b/>
          <w:sz w:val="22"/>
          <w:szCs w:val="22"/>
          <w:lang w:val="en-GB"/>
        </w:rPr>
        <w:t xml:space="preserve"> for FY19/20</w:t>
      </w:r>
    </w:p>
    <w:p w:rsidR="00303C55" w:rsidRPr="00C924D0" w:rsidRDefault="00303C55" w:rsidP="003E4991">
      <w:pPr>
        <w:pStyle w:val="ListParagraph"/>
        <w:numPr>
          <w:ilvl w:val="0"/>
          <w:numId w:val="12"/>
        </w:numPr>
        <w:spacing w:line="276" w:lineRule="auto"/>
        <w:rPr>
          <w:rFonts w:cs="Arial"/>
          <w:b/>
          <w:sz w:val="22"/>
          <w:szCs w:val="22"/>
          <w:lang w:val="en-GB"/>
        </w:rPr>
      </w:pPr>
      <w:r w:rsidRPr="00303C55">
        <w:rPr>
          <w:rFonts w:cs="Arial"/>
          <w:sz w:val="22"/>
          <w:szCs w:val="22"/>
          <w:lang w:val="en-GB"/>
        </w:rPr>
        <w:t>JW</w:t>
      </w:r>
      <w:r w:rsidR="00072F62">
        <w:rPr>
          <w:rFonts w:cs="Arial"/>
          <w:sz w:val="22"/>
          <w:szCs w:val="22"/>
          <w:lang w:val="en-GB"/>
        </w:rPr>
        <w:t>/HP</w:t>
      </w:r>
      <w:r w:rsidRPr="00303C55">
        <w:rPr>
          <w:rFonts w:cs="Arial"/>
          <w:sz w:val="22"/>
          <w:szCs w:val="22"/>
          <w:lang w:val="en-GB"/>
        </w:rPr>
        <w:t xml:space="preserve"> will table an updated income and expenditure forecast at the Board meeting and present the associated business plan assumptions.</w:t>
      </w:r>
    </w:p>
    <w:p w:rsidR="00C924D0" w:rsidRPr="001E0BED" w:rsidRDefault="00C924D0" w:rsidP="003E4991">
      <w:pPr>
        <w:pStyle w:val="ListParagraph"/>
        <w:numPr>
          <w:ilvl w:val="0"/>
          <w:numId w:val="12"/>
        </w:numPr>
        <w:spacing w:line="276" w:lineRule="auto"/>
        <w:rPr>
          <w:rFonts w:cs="Arial"/>
          <w:b/>
          <w:sz w:val="22"/>
          <w:szCs w:val="22"/>
          <w:lang w:val="en-GB"/>
        </w:rPr>
      </w:pPr>
      <w:r>
        <w:rPr>
          <w:rFonts w:cs="Arial"/>
          <w:sz w:val="22"/>
          <w:szCs w:val="22"/>
          <w:lang w:val="en-GB"/>
        </w:rPr>
        <w:t>RB / JW held a meeting with Tim Sacks on 1</w:t>
      </w:r>
      <w:r w:rsidRPr="00C924D0">
        <w:rPr>
          <w:rFonts w:cs="Arial"/>
          <w:sz w:val="22"/>
          <w:szCs w:val="22"/>
          <w:vertAlign w:val="superscript"/>
          <w:lang w:val="en-GB"/>
        </w:rPr>
        <w:t>st</w:t>
      </w:r>
      <w:r>
        <w:rPr>
          <w:rFonts w:cs="Arial"/>
          <w:sz w:val="22"/>
          <w:szCs w:val="22"/>
          <w:lang w:val="en-GB"/>
        </w:rPr>
        <w:t xml:space="preserve"> February 2019 and agreed that the Federation should build on the work over the last year to support Locality working and play a key role in the development of Primary Care Networks (PCN) in FY19/20.  For this funding would be made available at 25p per patient (c</w:t>
      </w:r>
      <w:proofErr w:type="gramStart"/>
      <w:r>
        <w:rPr>
          <w:rFonts w:cs="Arial"/>
          <w:sz w:val="22"/>
          <w:szCs w:val="22"/>
          <w:lang w:val="en-GB"/>
        </w:rPr>
        <w:t>.£</w:t>
      </w:r>
      <w:proofErr w:type="gramEnd"/>
      <w:r>
        <w:rPr>
          <w:rFonts w:cs="Arial"/>
          <w:sz w:val="22"/>
          <w:szCs w:val="22"/>
          <w:lang w:val="en-GB"/>
        </w:rPr>
        <w:t xml:space="preserve">82K).  This proposal will need to go through the relevant approvals process but would be a significant element of sustaining the Federation in FY19/20. </w:t>
      </w:r>
    </w:p>
    <w:p w:rsidR="001E0BED" w:rsidRPr="001E0BED" w:rsidRDefault="001E0BED" w:rsidP="003E4991">
      <w:pPr>
        <w:pStyle w:val="ListParagraph"/>
        <w:numPr>
          <w:ilvl w:val="0"/>
          <w:numId w:val="12"/>
        </w:numPr>
        <w:spacing w:line="276" w:lineRule="auto"/>
        <w:rPr>
          <w:rFonts w:cs="Arial"/>
          <w:b/>
          <w:sz w:val="22"/>
          <w:szCs w:val="22"/>
          <w:lang w:val="en-GB"/>
        </w:rPr>
      </w:pPr>
      <w:r>
        <w:rPr>
          <w:rFonts w:cs="Arial"/>
          <w:sz w:val="22"/>
          <w:szCs w:val="22"/>
          <w:lang w:val="en-GB"/>
        </w:rPr>
        <w:t>Key income streams will be;</w:t>
      </w:r>
    </w:p>
    <w:p w:rsidR="001E0BED" w:rsidRDefault="001E0BED" w:rsidP="001E0BED">
      <w:pPr>
        <w:pStyle w:val="ListParagraph"/>
        <w:numPr>
          <w:ilvl w:val="2"/>
          <w:numId w:val="30"/>
        </w:numPr>
        <w:spacing w:line="276" w:lineRule="auto"/>
        <w:rPr>
          <w:rFonts w:cs="Arial"/>
          <w:sz w:val="22"/>
          <w:szCs w:val="22"/>
          <w:lang w:val="en-GB"/>
        </w:rPr>
      </w:pPr>
      <w:r>
        <w:rPr>
          <w:rFonts w:cs="Arial"/>
          <w:sz w:val="22"/>
          <w:szCs w:val="22"/>
          <w:lang w:val="en-GB"/>
        </w:rPr>
        <w:t>PCN (</w:t>
      </w:r>
      <w:proofErr w:type="spellStart"/>
      <w:r>
        <w:rPr>
          <w:rFonts w:cs="Arial"/>
          <w:sz w:val="22"/>
          <w:szCs w:val="22"/>
          <w:lang w:val="en-GB"/>
        </w:rPr>
        <w:t>incl</w:t>
      </w:r>
      <w:proofErr w:type="spellEnd"/>
      <w:r>
        <w:rPr>
          <w:rFonts w:cs="Arial"/>
          <w:sz w:val="22"/>
          <w:szCs w:val="22"/>
          <w:lang w:val="en-GB"/>
        </w:rPr>
        <w:t xml:space="preserve"> demand management @ c£82</w:t>
      </w:r>
      <w:r>
        <w:rPr>
          <w:rFonts w:cs="Arial"/>
          <w:sz w:val="22"/>
          <w:szCs w:val="22"/>
          <w:lang w:val="en-GB"/>
        </w:rPr>
        <w:t>K (TBC)</w:t>
      </w:r>
    </w:p>
    <w:p w:rsidR="001E0BED" w:rsidRDefault="001E0BED" w:rsidP="001E0BED">
      <w:pPr>
        <w:pStyle w:val="ListParagraph"/>
        <w:numPr>
          <w:ilvl w:val="2"/>
          <w:numId w:val="30"/>
        </w:numPr>
        <w:spacing w:line="276" w:lineRule="auto"/>
        <w:rPr>
          <w:rFonts w:cs="Arial"/>
          <w:sz w:val="22"/>
          <w:szCs w:val="22"/>
          <w:lang w:val="en-GB"/>
        </w:rPr>
      </w:pPr>
      <w:r>
        <w:rPr>
          <w:rFonts w:cs="Arial"/>
          <w:sz w:val="22"/>
          <w:szCs w:val="22"/>
          <w:lang w:val="en-GB"/>
        </w:rPr>
        <w:t>Urgent Care (DHU) @ c£50</w:t>
      </w:r>
      <w:r>
        <w:rPr>
          <w:rFonts w:cs="Arial"/>
          <w:sz w:val="22"/>
          <w:szCs w:val="22"/>
          <w:lang w:val="en-GB"/>
        </w:rPr>
        <w:t xml:space="preserve">K </w:t>
      </w:r>
    </w:p>
    <w:p w:rsidR="001E0BED" w:rsidRDefault="001E0BED" w:rsidP="001E0BED">
      <w:pPr>
        <w:pStyle w:val="ListParagraph"/>
        <w:numPr>
          <w:ilvl w:val="2"/>
          <w:numId w:val="30"/>
        </w:numPr>
        <w:spacing w:line="276" w:lineRule="auto"/>
        <w:rPr>
          <w:rFonts w:cs="Arial"/>
          <w:sz w:val="22"/>
          <w:szCs w:val="22"/>
          <w:lang w:val="en-GB"/>
        </w:rPr>
      </w:pPr>
      <w:r>
        <w:rPr>
          <w:rFonts w:cs="Arial"/>
          <w:sz w:val="22"/>
          <w:szCs w:val="22"/>
          <w:lang w:val="en-GB"/>
        </w:rPr>
        <w:t xml:space="preserve">H Pylori, CBS, GDPR @ </w:t>
      </w:r>
      <w:r>
        <w:rPr>
          <w:rFonts w:cs="Arial"/>
          <w:sz w:val="22"/>
          <w:szCs w:val="22"/>
          <w:lang w:val="en-GB"/>
        </w:rPr>
        <w:t>£10-</w:t>
      </w:r>
      <w:r>
        <w:rPr>
          <w:rFonts w:cs="Arial"/>
          <w:sz w:val="22"/>
          <w:szCs w:val="22"/>
          <w:lang w:val="en-GB"/>
        </w:rPr>
        <w:t>£15K</w:t>
      </w:r>
    </w:p>
    <w:p w:rsidR="001E0BED" w:rsidRDefault="001E0BED" w:rsidP="001E0BED">
      <w:pPr>
        <w:pStyle w:val="ListParagraph"/>
        <w:numPr>
          <w:ilvl w:val="2"/>
          <w:numId w:val="30"/>
        </w:numPr>
        <w:spacing w:line="276" w:lineRule="auto"/>
        <w:rPr>
          <w:rFonts w:cs="Arial"/>
          <w:sz w:val="22"/>
          <w:szCs w:val="22"/>
          <w:lang w:val="en-GB"/>
        </w:rPr>
      </w:pPr>
      <w:r>
        <w:rPr>
          <w:rFonts w:cs="Arial"/>
          <w:sz w:val="22"/>
          <w:szCs w:val="22"/>
          <w:lang w:val="en-GB"/>
        </w:rPr>
        <w:t>TF funds c/</w:t>
      </w:r>
      <w:proofErr w:type="spellStart"/>
      <w:r>
        <w:rPr>
          <w:rFonts w:cs="Arial"/>
          <w:sz w:val="22"/>
          <w:szCs w:val="22"/>
          <w:lang w:val="en-GB"/>
        </w:rPr>
        <w:t>fwd</w:t>
      </w:r>
      <w:proofErr w:type="spellEnd"/>
      <w:r>
        <w:rPr>
          <w:rFonts w:cs="Arial"/>
          <w:sz w:val="22"/>
          <w:szCs w:val="22"/>
          <w:lang w:val="en-GB"/>
        </w:rPr>
        <w:t xml:space="preserve"> @ £40K (TBC)</w:t>
      </w:r>
    </w:p>
    <w:p w:rsidR="001E0BED" w:rsidRDefault="001E0BED" w:rsidP="001E0BED">
      <w:pPr>
        <w:pStyle w:val="ListParagraph"/>
        <w:spacing w:line="276" w:lineRule="auto"/>
        <w:ind w:left="1440"/>
        <w:rPr>
          <w:rFonts w:cs="Arial"/>
          <w:i/>
          <w:sz w:val="22"/>
          <w:szCs w:val="22"/>
          <w:lang w:val="en-GB"/>
        </w:rPr>
      </w:pPr>
      <w:r w:rsidRPr="00E75AD2">
        <w:rPr>
          <w:rFonts w:cs="Arial"/>
          <w:b/>
          <w:i/>
          <w:sz w:val="22"/>
          <w:szCs w:val="22"/>
          <w:lang w:val="en-GB"/>
        </w:rPr>
        <w:t>Note;</w:t>
      </w:r>
      <w:r w:rsidR="00E75AD2">
        <w:rPr>
          <w:rFonts w:cs="Arial"/>
          <w:i/>
          <w:sz w:val="22"/>
          <w:szCs w:val="22"/>
          <w:lang w:val="en-GB"/>
        </w:rPr>
        <w:t xml:space="preserve"> all these numbers</w:t>
      </w:r>
      <w:r w:rsidRPr="00E75AD2">
        <w:rPr>
          <w:rFonts w:cs="Arial"/>
          <w:i/>
          <w:sz w:val="22"/>
          <w:szCs w:val="22"/>
          <w:lang w:val="en-GB"/>
        </w:rPr>
        <w:t xml:space="preserve"> are quoted before the impact of VAT</w:t>
      </w:r>
    </w:p>
    <w:p w:rsidR="00BA2108" w:rsidRDefault="00BA2108" w:rsidP="001E0BED">
      <w:pPr>
        <w:pStyle w:val="ListParagraph"/>
        <w:spacing w:line="276" w:lineRule="auto"/>
        <w:ind w:left="1440"/>
        <w:rPr>
          <w:rFonts w:cs="Arial"/>
          <w:i/>
          <w:sz w:val="22"/>
          <w:szCs w:val="22"/>
          <w:lang w:val="en-GB"/>
        </w:rPr>
      </w:pPr>
    </w:p>
    <w:p w:rsidR="00BA2108" w:rsidRPr="00BA2108" w:rsidRDefault="00BA2108" w:rsidP="00BA2108">
      <w:pPr>
        <w:pStyle w:val="ListParagraph"/>
        <w:numPr>
          <w:ilvl w:val="0"/>
          <w:numId w:val="34"/>
        </w:numPr>
        <w:spacing w:line="276" w:lineRule="auto"/>
        <w:rPr>
          <w:rFonts w:cs="Arial"/>
          <w:sz w:val="22"/>
          <w:szCs w:val="22"/>
          <w:lang w:val="en-GB"/>
        </w:rPr>
      </w:pPr>
      <w:r>
        <w:rPr>
          <w:rFonts w:cs="Arial"/>
          <w:sz w:val="22"/>
          <w:szCs w:val="22"/>
          <w:lang w:val="en-GB"/>
        </w:rPr>
        <w:t>JW / RB will be presenting an update to the PCCC on 5</w:t>
      </w:r>
      <w:r w:rsidRPr="00BA2108">
        <w:rPr>
          <w:rFonts w:cs="Arial"/>
          <w:sz w:val="22"/>
          <w:szCs w:val="22"/>
          <w:vertAlign w:val="superscript"/>
          <w:lang w:val="en-GB"/>
        </w:rPr>
        <w:t>th</w:t>
      </w:r>
      <w:r>
        <w:rPr>
          <w:rFonts w:cs="Arial"/>
          <w:sz w:val="22"/>
          <w:szCs w:val="22"/>
          <w:lang w:val="en-GB"/>
        </w:rPr>
        <w:t xml:space="preserve"> March 2019 </w:t>
      </w:r>
      <w:r w:rsidRPr="00BA2108">
        <w:rPr>
          <w:rFonts w:cs="Arial"/>
          <w:b/>
          <w:sz w:val="22"/>
          <w:szCs w:val="22"/>
          <w:lang w:val="en-GB"/>
        </w:rPr>
        <w:t>(see update @ Paper C)</w:t>
      </w:r>
      <w:r>
        <w:rPr>
          <w:rFonts w:cs="Arial"/>
          <w:sz w:val="22"/>
          <w:szCs w:val="22"/>
          <w:lang w:val="en-GB"/>
        </w:rPr>
        <w:t xml:space="preserve">  </w:t>
      </w:r>
    </w:p>
    <w:p w:rsidR="00EF3F08" w:rsidRPr="004F4BCD" w:rsidRDefault="00EF3F08" w:rsidP="00EF3F08">
      <w:pPr>
        <w:pStyle w:val="ListParagraph"/>
        <w:spacing w:line="276" w:lineRule="auto"/>
        <w:rPr>
          <w:rFonts w:cs="Arial"/>
          <w:b/>
          <w:sz w:val="22"/>
          <w:szCs w:val="22"/>
          <w:lang w:val="en-GB"/>
        </w:rPr>
      </w:pPr>
    </w:p>
    <w:p w:rsidR="00EF3F08" w:rsidRDefault="00EF3F08" w:rsidP="00EF3F0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EF3F08" w:rsidRPr="00CA1D16"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 xml:space="preserve">We continue to provide </w:t>
      </w:r>
      <w:r w:rsidRPr="00CA1D16">
        <w:rPr>
          <w:rFonts w:cs="Arial"/>
          <w:sz w:val="22"/>
          <w:szCs w:val="22"/>
          <w:lang w:val="en-GB"/>
        </w:rPr>
        <w:t xml:space="preserve">support to Localities in implementing </w:t>
      </w:r>
      <w:r>
        <w:rPr>
          <w:rFonts w:cs="Arial"/>
          <w:sz w:val="22"/>
          <w:szCs w:val="22"/>
          <w:lang w:val="en-GB"/>
        </w:rPr>
        <w:t>their transformation fund projects</w:t>
      </w: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The Federation is now holding the following contracts on behalf of practices.</w:t>
      </w:r>
    </w:p>
    <w:p w:rsidR="00EF3F08" w:rsidRDefault="00EF3F08" w:rsidP="00EF3F08">
      <w:pPr>
        <w:spacing w:line="276" w:lineRule="auto"/>
        <w:rPr>
          <w:rFonts w:cs="Arial"/>
          <w:sz w:val="22"/>
          <w:szCs w:val="22"/>
          <w:lang w:val="en-GB"/>
        </w:rPr>
      </w:pPr>
    </w:p>
    <w:tbl>
      <w:tblPr>
        <w:tblStyle w:val="TableGrid"/>
        <w:tblW w:w="0" w:type="auto"/>
        <w:tblLook w:val="04A0" w:firstRow="1" w:lastRow="0" w:firstColumn="1" w:lastColumn="0" w:noHBand="0" w:noVBand="1"/>
      </w:tblPr>
      <w:tblGrid>
        <w:gridCol w:w="1668"/>
        <w:gridCol w:w="3118"/>
        <w:gridCol w:w="2693"/>
        <w:gridCol w:w="1763"/>
      </w:tblGrid>
      <w:tr w:rsidR="00EF3F08" w:rsidRPr="00D16122" w:rsidTr="00711F06">
        <w:tc>
          <w:tcPr>
            <w:tcW w:w="1668"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Locality</w:t>
            </w:r>
          </w:p>
        </w:tc>
        <w:tc>
          <w:tcPr>
            <w:tcW w:w="3118"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Contractor</w:t>
            </w:r>
          </w:p>
        </w:tc>
        <w:tc>
          <w:tcPr>
            <w:tcW w:w="2693"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 xml:space="preserve">Project </w:t>
            </w:r>
          </w:p>
        </w:tc>
        <w:tc>
          <w:tcPr>
            <w:tcW w:w="1763" w:type="dxa"/>
          </w:tcPr>
          <w:p w:rsidR="00EF3F08" w:rsidRPr="00D16122" w:rsidRDefault="00EF3F08" w:rsidP="00711F06">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Duration</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Harborough</w:t>
            </w:r>
          </w:p>
        </w:tc>
        <w:tc>
          <w:tcPr>
            <w:tcW w:w="3118" w:type="dxa"/>
          </w:tcPr>
          <w:p w:rsidR="00EF3F08" w:rsidRPr="00D16122" w:rsidRDefault="00EF3F08" w:rsidP="00711F06">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7</w:t>
            </w:r>
            <w:r w:rsidRPr="00D16122">
              <w:rPr>
                <w:rFonts w:asciiTheme="minorHAnsi" w:hAnsiTheme="minorHAnsi" w:cs="Arial"/>
                <w:sz w:val="22"/>
                <w:szCs w:val="22"/>
                <w:lang w:val="en-GB"/>
              </w:rPr>
              <w:t xml:space="preserve">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O&amp;W</w:t>
            </w:r>
          </w:p>
        </w:tc>
        <w:tc>
          <w:tcPr>
            <w:tcW w:w="3118" w:type="dxa"/>
          </w:tcPr>
          <w:p w:rsidR="00EF3F08" w:rsidRPr="00D16122" w:rsidRDefault="00EF3F08" w:rsidP="00711F06">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SLAM</w:t>
            </w:r>
          </w:p>
        </w:tc>
        <w:tc>
          <w:tcPr>
            <w:tcW w:w="311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DHU</w:t>
            </w:r>
          </w:p>
        </w:tc>
        <w:tc>
          <w:tcPr>
            <w:tcW w:w="269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ECP</w:t>
            </w:r>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All</w:t>
            </w:r>
          </w:p>
        </w:tc>
        <w:tc>
          <w:tcPr>
            <w:tcW w:w="3118"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Clarity Informatics</w:t>
            </w:r>
          </w:p>
        </w:tc>
        <w:tc>
          <w:tcPr>
            <w:tcW w:w="2693" w:type="dxa"/>
          </w:tcPr>
          <w:p w:rsidR="00EF3F08" w:rsidRPr="00D16122" w:rsidRDefault="00EF3F08" w:rsidP="00711F06">
            <w:pPr>
              <w:spacing w:line="276" w:lineRule="auto"/>
              <w:rPr>
                <w:rFonts w:asciiTheme="minorHAnsi" w:hAnsiTheme="minorHAnsi" w:cs="Arial"/>
                <w:sz w:val="22"/>
                <w:szCs w:val="22"/>
                <w:lang w:val="en-GB"/>
              </w:rPr>
            </w:pPr>
            <w:proofErr w:type="spellStart"/>
            <w:r>
              <w:rPr>
                <w:rFonts w:asciiTheme="minorHAnsi" w:hAnsiTheme="minorHAnsi" w:cs="Arial"/>
                <w:sz w:val="22"/>
                <w:szCs w:val="22"/>
                <w:lang w:val="en-GB"/>
              </w:rPr>
              <w:t>GPTeamNet</w:t>
            </w:r>
            <w:proofErr w:type="spellEnd"/>
          </w:p>
        </w:tc>
        <w:tc>
          <w:tcPr>
            <w:tcW w:w="1763" w:type="dxa"/>
          </w:tcPr>
          <w:p w:rsidR="00EF3F08" w:rsidRPr="00D16122" w:rsidRDefault="00EF3F08" w:rsidP="00711F06">
            <w:pPr>
              <w:spacing w:line="276" w:lineRule="auto"/>
              <w:rPr>
                <w:rFonts w:asciiTheme="minorHAnsi" w:hAnsiTheme="minorHAnsi" w:cs="Arial"/>
                <w:sz w:val="22"/>
                <w:szCs w:val="22"/>
                <w:lang w:val="en-GB"/>
              </w:rPr>
            </w:pPr>
            <w:r>
              <w:rPr>
                <w:rFonts w:asciiTheme="minorHAnsi" w:hAnsiTheme="minorHAnsi" w:cs="Arial"/>
                <w:sz w:val="22"/>
                <w:szCs w:val="22"/>
                <w:lang w:val="en-GB"/>
              </w:rPr>
              <w:t>12 months</w:t>
            </w:r>
          </w:p>
        </w:tc>
      </w:tr>
      <w:tr w:rsidR="00EF3F08" w:rsidRPr="00D16122" w:rsidTr="00711F06">
        <w:tc>
          <w:tcPr>
            <w:tcW w:w="1668" w:type="dxa"/>
          </w:tcPr>
          <w:p w:rsidR="00EF3F08" w:rsidRPr="00D16122" w:rsidRDefault="00EF3F08" w:rsidP="00711F06">
            <w:pPr>
              <w:spacing w:line="276" w:lineRule="auto"/>
              <w:rPr>
                <w:rFonts w:asciiTheme="minorHAnsi" w:hAnsiTheme="minorHAnsi" w:cs="Arial"/>
                <w:sz w:val="22"/>
                <w:szCs w:val="22"/>
                <w:lang w:val="en-GB"/>
              </w:rPr>
            </w:pPr>
          </w:p>
        </w:tc>
        <w:tc>
          <w:tcPr>
            <w:tcW w:w="3118" w:type="dxa"/>
          </w:tcPr>
          <w:p w:rsidR="00EF3F08" w:rsidRPr="00D16122" w:rsidRDefault="00EF3F08" w:rsidP="00711F06">
            <w:pPr>
              <w:spacing w:line="276" w:lineRule="auto"/>
              <w:rPr>
                <w:rFonts w:asciiTheme="minorHAnsi" w:hAnsiTheme="minorHAnsi" w:cs="Arial"/>
                <w:sz w:val="22"/>
                <w:szCs w:val="22"/>
                <w:lang w:val="en-GB"/>
              </w:rPr>
            </w:pPr>
          </w:p>
        </w:tc>
        <w:tc>
          <w:tcPr>
            <w:tcW w:w="2693" w:type="dxa"/>
          </w:tcPr>
          <w:p w:rsidR="00EF3F08" w:rsidRPr="00D16122" w:rsidRDefault="00EF3F08" w:rsidP="00711F06">
            <w:pPr>
              <w:spacing w:line="276" w:lineRule="auto"/>
              <w:rPr>
                <w:rFonts w:asciiTheme="minorHAnsi" w:hAnsiTheme="minorHAnsi" w:cs="Arial"/>
                <w:sz w:val="22"/>
                <w:szCs w:val="22"/>
                <w:lang w:val="en-GB"/>
              </w:rPr>
            </w:pPr>
          </w:p>
        </w:tc>
        <w:tc>
          <w:tcPr>
            <w:tcW w:w="1763" w:type="dxa"/>
          </w:tcPr>
          <w:p w:rsidR="00EF3F08" w:rsidRPr="00D16122" w:rsidRDefault="00EF3F08" w:rsidP="00711F06">
            <w:pPr>
              <w:spacing w:line="276" w:lineRule="auto"/>
              <w:rPr>
                <w:rFonts w:asciiTheme="minorHAnsi" w:hAnsiTheme="minorHAnsi" w:cs="Arial"/>
                <w:sz w:val="22"/>
                <w:szCs w:val="22"/>
                <w:lang w:val="en-GB"/>
              </w:rPr>
            </w:pPr>
          </w:p>
        </w:tc>
      </w:tr>
    </w:tbl>
    <w:p w:rsidR="00EF3F08" w:rsidRPr="00D16122" w:rsidRDefault="00EF3F08" w:rsidP="00EF3F08">
      <w:pPr>
        <w:spacing w:line="276" w:lineRule="auto"/>
        <w:rPr>
          <w:rFonts w:cs="Arial"/>
          <w:sz w:val="22"/>
          <w:szCs w:val="22"/>
          <w:lang w:val="en-GB"/>
        </w:rPr>
      </w:pP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The First Contact Physio and ECP contracts are progressing well and GP time is being saved.</w:t>
      </w: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We are coordinating regular project review / monitoring meetings for these contracts</w:t>
      </w: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 xml:space="preserve">The pilots are nearing their conclusion; practices will have to decide whether / how to extend / continue the service </w:t>
      </w:r>
    </w:p>
    <w:p w:rsidR="00EF3F08" w:rsidRDefault="00EF3F08" w:rsidP="00EF3F08">
      <w:pPr>
        <w:pStyle w:val="ListParagraph"/>
        <w:numPr>
          <w:ilvl w:val="0"/>
          <w:numId w:val="8"/>
        </w:numPr>
        <w:spacing w:line="276" w:lineRule="auto"/>
        <w:rPr>
          <w:rFonts w:cs="Arial"/>
          <w:sz w:val="22"/>
          <w:szCs w:val="22"/>
          <w:lang w:val="en-GB"/>
        </w:rPr>
      </w:pPr>
      <w:r>
        <w:rPr>
          <w:rFonts w:cs="Arial"/>
          <w:sz w:val="22"/>
          <w:szCs w:val="22"/>
          <w:lang w:val="en-GB"/>
        </w:rPr>
        <w:t>The Federation supported the Q3 update reports and attended the CCG panel that reviews the progress and implementation of the TF projects.</w:t>
      </w:r>
    </w:p>
    <w:p w:rsidR="00E75AD2" w:rsidRDefault="00EF3F08" w:rsidP="00EF3F08">
      <w:pPr>
        <w:pStyle w:val="ListParagraph"/>
        <w:numPr>
          <w:ilvl w:val="0"/>
          <w:numId w:val="8"/>
        </w:numPr>
        <w:spacing w:line="276" w:lineRule="auto"/>
        <w:rPr>
          <w:rFonts w:cs="Arial"/>
          <w:b/>
          <w:sz w:val="22"/>
          <w:szCs w:val="22"/>
          <w:lang w:val="en-GB"/>
        </w:rPr>
      </w:pPr>
      <w:r>
        <w:rPr>
          <w:rFonts w:cs="Arial"/>
          <w:sz w:val="22"/>
          <w:szCs w:val="22"/>
          <w:lang w:val="en-GB"/>
        </w:rPr>
        <w:t xml:space="preserve">Federation fee arrangements are summarised at </w:t>
      </w:r>
      <w:r>
        <w:rPr>
          <w:rFonts w:cs="Arial"/>
          <w:b/>
          <w:sz w:val="22"/>
          <w:szCs w:val="22"/>
          <w:lang w:val="en-GB"/>
        </w:rPr>
        <w:t>appendix 1</w:t>
      </w:r>
    </w:p>
    <w:p w:rsidR="00E75AD2" w:rsidRDefault="00E75AD2">
      <w:pPr>
        <w:spacing w:after="200" w:line="276" w:lineRule="auto"/>
        <w:rPr>
          <w:rFonts w:cs="Arial"/>
          <w:b/>
          <w:sz w:val="22"/>
          <w:szCs w:val="22"/>
          <w:lang w:val="en-GB"/>
        </w:rPr>
      </w:pPr>
      <w:r>
        <w:rPr>
          <w:rFonts w:cs="Arial"/>
          <w:b/>
          <w:sz w:val="22"/>
          <w:szCs w:val="22"/>
          <w:lang w:val="en-GB"/>
        </w:rPr>
        <w:br w:type="page"/>
      </w:r>
    </w:p>
    <w:p w:rsidR="004F4BCD" w:rsidRDefault="004F4BCD" w:rsidP="00993498">
      <w:pPr>
        <w:pStyle w:val="ListParagraph"/>
        <w:numPr>
          <w:ilvl w:val="0"/>
          <w:numId w:val="1"/>
        </w:numPr>
        <w:spacing w:line="276" w:lineRule="auto"/>
        <w:rPr>
          <w:rFonts w:cs="Arial"/>
          <w:b/>
          <w:sz w:val="22"/>
          <w:szCs w:val="22"/>
          <w:lang w:val="en-GB"/>
        </w:rPr>
      </w:pPr>
      <w:r>
        <w:rPr>
          <w:rFonts w:cs="Arial"/>
          <w:b/>
          <w:sz w:val="22"/>
          <w:szCs w:val="22"/>
          <w:lang w:val="en-GB"/>
        </w:rPr>
        <w:lastRenderedPageBreak/>
        <w:t>Primary Care Networks</w:t>
      </w:r>
    </w:p>
    <w:p w:rsidR="002A204D" w:rsidRDefault="002A204D" w:rsidP="002A204D">
      <w:pPr>
        <w:pStyle w:val="ListParagraph"/>
        <w:spacing w:after="225" w:line="330" w:lineRule="atLeast"/>
        <w:ind w:left="360"/>
        <w:textAlignment w:val="baseline"/>
        <w:rPr>
          <w:rFonts w:eastAsia="Times New Roman" w:cs="Times New Roman"/>
          <w:color w:val="000000"/>
          <w:lang w:eastAsia="en-GB"/>
        </w:rPr>
      </w:pPr>
    </w:p>
    <w:p w:rsidR="00BE4888" w:rsidRDefault="002A204D" w:rsidP="00BE4888">
      <w:pPr>
        <w:pStyle w:val="ListParagraph"/>
        <w:spacing w:after="225" w:line="330" w:lineRule="atLeast"/>
        <w:ind w:left="360"/>
        <w:textAlignment w:val="baseline"/>
        <w:rPr>
          <w:rFonts w:cs="Arial"/>
          <w:sz w:val="22"/>
          <w:szCs w:val="22"/>
          <w:lang w:val="en-GB"/>
        </w:rPr>
      </w:pPr>
      <w:r w:rsidRPr="002A204D">
        <w:rPr>
          <w:rFonts w:eastAsia="Times New Roman" w:cs="Times New Roman"/>
          <w:color w:val="000000"/>
          <w:sz w:val="22"/>
          <w:szCs w:val="22"/>
          <w:lang w:eastAsia="en-GB"/>
        </w:rPr>
        <w:t xml:space="preserve">The BMA update </w:t>
      </w:r>
      <w:proofErr w:type="spellStart"/>
      <w:r w:rsidRPr="002A204D">
        <w:rPr>
          <w:rFonts w:eastAsia="Times New Roman" w:cs="Times New Roman"/>
          <w:color w:val="000000"/>
          <w:sz w:val="22"/>
          <w:szCs w:val="22"/>
          <w:lang w:eastAsia="en-GB"/>
        </w:rPr>
        <w:t>summarises</w:t>
      </w:r>
      <w:proofErr w:type="spellEnd"/>
      <w:r w:rsidRPr="002A204D">
        <w:rPr>
          <w:rFonts w:eastAsia="Times New Roman" w:cs="Times New Roman"/>
          <w:color w:val="000000"/>
          <w:sz w:val="22"/>
          <w:szCs w:val="22"/>
          <w:lang w:eastAsia="en-GB"/>
        </w:rPr>
        <w:t xml:space="preserve"> that, as part of the recently announced NHS 10 Year Plan; p</w:t>
      </w:r>
      <w:r w:rsidRPr="002A204D">
        <w:rPr>
          <w:rFonts w:eastAsia="Times New Roman" w:cs="Times New Roman"/>
          <w:color w:val="000000"/>
          <w:sz w:val="22"/>
          <w:szCs w:val="22"/>
          <w:lang w:eastAsia="en-GB"/>
        </w:rPr>
        <w:t xml:space="preserve">ractices will form Primary Care Networks </w:t>
      </w:r>
      <w:r w:rsidR="00DB769A">
        <w:rPr>
          <w:rFonts w:eastAsia="Times New Roman" w:cs="Times New Roman"/>
          <w:color w:val="000000"/>
          <w:sz w:val="22"/>
          <w:szCs w:val="22"/>
          <w:lang w:eastAsia="en-GB"/>
        </w:rPr>
        <w:t xml:space="preserve">(PCN) </w:t>
      </w:r>
      <w:r w:rsidRPr="002A204D">
        <w:rPr>
          <w:rFonts w:eastAsia="Times New Roman" w:cs="Times New Roman"/>
          <w:color w:val="000000"/>
          <w:sz w:val="22"/>
          <w:szCs w:val="22"/>
          <w:lang w:eastAsia="en-GB"/>
        </w:rPr>
        <w:t xml:space="preserve">through a new Network DES, thereby building on the core contract. </w:t>
      </w:r>
      <w:r w:rsidRPr="002A204D">
        <w:rPr>
          <w:rFonts w:eastAsia="Times New Roman" w:cs="Times New Roman"/>
          <w:color w:val="000000"/>
          <w:sz w:val="22"/>
          <w:szCs w:val="22"/>
          <w:lang w:eastAsia="en-GB"/>
        </w:rPr>
        <w:t xml:space="preserve"> </w:t>
      </w:r>
      <w:r w:rsidRPr="002A204D">
        <w:rPr>
          <w:rFonts w:eastAsia="Times New Roman" w:cs="Times New Roman"/>
          <w:color w:val="000000"/>
          <w:sz w:val="22"/>
          <w:szCs w:val="22"/>
          <w:lang w:eastAsia="en-GB"/>
        </w:rPr>
        <w:t>Networks will facilitate shared decision making between practices for their total network populations (typically 30-50,000), around funding and workforce distribution, and augmented service provision. Networks will need to be geographically contiguous.</w:t>
      </w:r>
      <w:r w:rsidR="00BE4888">
        <w:rPr>
          <w:rFonts w:eastAsia="Times New Roman" w:cs="Times New Roman"/>
          <w:color w:val="000000"/>
          <w:sz w:val="22"/>
          <w:szCs w:val="22"/>
          <w:lang w:eastAsia="en-GB"/>
        </w:rPr>
        <w:t xml:space="preserve">  </w:t>
      </w:r>
      <w:r w:rsidRPr="00BE4888">
        <w:rPr>
          <w:rFonts w:cs="Arial"/>
          <w:sz w:val="22"/>
          <w:szCs w:val="22"/>
          <w:lang w:val="en-GB"/>
        </w:rPr>
        <w:t>Further detail</w:t>
      </w:r>
      <w:r w:rsidR="00DB769A">
        <w:rPr>
          <w:rFonts w:cs="Arial"/>
          <w:sz w:val="22"/>
          <w:szCs w:val="22"/>
          <w:lang w:val="en-GB"/>
        </w:rPr>
        <w:t xml:space="preserve"> on PCNs</w:t>
      </w:r>
      <w:r w:rsidRPr="00BE4888">
        <w:rPr>
          <w:rFonts w:cs="Arial"/>
          <w:sz w:val="22"/>
          <w:szCs w:val="22"/>
          <w:lang w:val="en-GB"/>
        </w:rPr>
        <w:t xml:space="preserve"> from the BMA update is shown below</w:t>
      </w:r>
      <w:r w:rsidR="00DB769A">
        <w:rPr>
          <w:rFonts w:cs="Arial"/>
          <w:sz w:val="22"/>
          <w:szCs w:val="22"/>
          <w:lang w:val="en-GB"/>
        </w:rPr>
        <w:t xml:space="preserve"> (full update is included in the Board pack at </w:t>
      </w:r>
      <w:r w:rsidR="00DB769A" w:rsidRPr="00DB769A">
        <w:rPr>
          <w:rFonts w:cs="Arial"/>
          <w:b/>
          <w:sz w:val="22"/>
          <w:szCs w:val="22"/>
          <w:lang w:val="en-GB"/>
        </w:rPr>
        <w:t>Paper</w:t>
      </w:r>
      <w:r w:rsidR="00DD5C2D">
        <w:rPr>
          <w:rFonts w:cs="Arial"/>
          <w:b/>
          <w:sz w:val="22"/>
          <w:szCs w:val="22"/>
          <w:lang w:val="en-GB"/>
        </w:rPr>
        <w:t xml:space="preserve"> D</w:t>
      </w:r>
      <w:r w:rsidRPr="00BE4888">
        <w:rPr>
          <w:rFonts w:cs="Arial"/>
          <w:sz w:val="22"/>
          <w:szCs w:val="22"/>
          <w:lang w:val="en-GB"/>
        </w:rPr>
        <w:t xml:space="preserve">.  </w:t>
      </w:r>
    </w:p>
    <w:p w:rsidR="00BE4888" w:rsidRDefault="00BE4888" w:rsidP="00BE4888">
      <w:pPr>
        <w:pStyle w:val="ListParagraph"/>
        <w:spacing w:after="225" w:line="330" w:lineRule="atLeast"/>
        <w:ind w:left="360"/>
        <w:textAlignment w:val="baseline"/>
        <w:rPr>
          <w:rFonts w:cs="Arial"/>
          <w:sz w:val="22"/>
          <w:szCs w:val="22"/>
          <w:lang w:val="en-GB"/>
        </w:rPr>
      </w:pPr>
    </w:p>
    <w:p w:rsidR="002A204D" w:rsidRPr="00EF3F08" w:rsidRDefault="002A204D" w:rsidP="00BE4888">
      <w:pPr>
        <w:pStyle w:val="ListParagraph"/>
        <w:spacing w:after="225" w:line="330" w:lineRule="atLeast"/>
        <w:ind w:left="360"/>
        <w:textAlignment w:val="baseline"/>
        <w:rPr>
          <w:rFonts w:eastAsia="Times New Roman" w:cs="Times New Roman"/>
          <w:color w:val="000000"/>
          <w:sz w:val="22"/>
          <w:szCs w:val="22"/>
          <w:lang w:eastAsia="en-GB"/>
        </w:rPr>
      </w:pPr>
      <w:r w:rsidRPr="00BE4888">
        <w:rPr>
          <w:rFonts w:cs="Arial"/>
          <w:b/>
          <w:sz w:val="22"/>
          <w:szCs w:val="22"/>
          <w:lang w:val="en-GB"/>
        </w:rPr>
        <w:t>The Federation should play a key role in facilitating and supporting our six Localities to develop their PCNs.</w:t>
      </w:r>
      <w:r w:rsidR="00EF3F08">
        <w:rPr>
          <w:rFonts w:cs="Arial"/>
          <w:b/>
          <w:sz w:val="22"/>
          <w:szCs w:val="22"/>
          <w:lang w:val="en-GB"/>
        </w:rPr>
        <w:t xml:space="preserve">  </w:t>
      </w:r>
      <w:r w:rsidR="00EF3F08">
        <w:rPr>
          <w:rFonts w:cs="Arial"/>
          <w:sz w:val="22"/>
          <w:szCs w:val="22"/>
          <w:lang w:val="en-GB"/>
        </w:rPr>
        <w:t>This will be a key area of discussion at the Board meeting.</w:t>
      </w:r>
    </w:p>
    <w:p w:rsidR="002A204D" w:rsidRDefault="002A204D" w:rsidP="004F4BCD">
      <w:pPr>
        <w:pStyle w:val="ListParagraph"/>
        <w:spacing w:line="276" w:lineRule="auto"/>
        <w:ind w:left="360"/>
        <w:rPr>
          <w:rFonts w:cs="Arial"/>
          <w:b/>
          <w:sz w:val="22"/>
          <w:szCs w:val="22"/>
          <w:lang w:val="en-GB"/>
        </w:rPr>
      </w:pPr>
    </w:p>
    <w:p w:rsidR="002A204D" w:rsidRPr="002A204D" w:rsidRDefault="002A204D" w:rsidP="002A204D">
      <w:pPr>
        <w:spacing w:after="225"/>
        <w:ind w:left="720"/>
        <w:textAlignment w:val="baseline"/>
        <w:outlineLvl w:val="2"/>
        <w:rPr>
          <w:rFonts w:ascii="Calibri" w:eastAsia="Times New Roman" w:hAnsi="Calibri" w:cs="Times New Roman"/>
          <w:i/>
          <w:color w:val="50535A"/>
          <w:sz w:val="22"/>
          <w:szCs w:val="22"/>
          <w:lang w:val="en-GB" w:eastAsia="en-GB"/>
        </w:rPr>
      </w:pPr>
      <w:r w:rsidRPr="002A204D">
        <w:rPr>
          <w:rFonts w:ascii="Calibri" w:eastAsia="Times New Roman" w:hAnsi="Calibri" w:cs="Times New Roman"/>
          <w:i/>
          <w:color w:val="50535A"/>
          <w:sz w:val="22"/>
          <w:szCs w:val="22"/>
          <w:lang w:val="en-GB" w:eastAsia="en-GB"/>
        </w:rPr>
        <w:t>Network requirements and services</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t>To become a network, practices will need to complete a short submission to the CCG as part of the DES. This will require the names and codes for each practice within the network, the total network list size (</w:t>
      </w:r>
      <w:proofErr w:type="spellStart"/>
      <w:r w:rsidRPr="002A204D">
        <w:rPr>
          <w:rFonts w:ascii="Calibri" w:eastAsia="Times New Roman" w:hAnsi="Calibri" w:cs="Times New Roman"/>
          <w:i/>
          <w:color w:val="000000"/>
          <w:sz w:val="22"/>
          <w:szCs w:val="22"/>
          <w:lang w:val="en-GB" w:eastAsia="en-GB"/>
        </w:rPr>
        <w:t>ie</w:t>
      </w:r>
      <w:proofErr w:type="spellEnd"/>
      <w:r w:rsidRPr="002A204D">
        <w:rPr>
          <w:rFonts w:ascii="Calibri" w:eastAsia="Times New Roman" w:hAnsi="Calibri" w:cs="Times New Roman"/>
          <w:i/>
          <w:color w:val="000000"/>
          <w:sz w:val="22"/>
          <w:szCs w:val="22"/>
          <w:lang w:val="en-GB" w:eastAsia="en-GB"/>
        </w:rPr>
        <w:t xml:space="preserve"> sum of member practices’ lists), a map marking the network area, the name and details of the single provider to receive funding, the name and details of the clinical director, and the initial Network Agreement (signed by each practice).</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t>The network agreement outlines what decisions the network has made about how they will work together, which practice will deliver what (for specific packages of care), how funding will be allocated between practices, how the new workforce will be shared (including who will employ them) etc. This agreement may be amended/update over time with the agreement of member practices, and as new services, workforce and funding become available.</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proofErr w:type="gramStart"/>
      <w:r w:rsidRPr="002A204D">
        <w:rPr>
          <w:rFonts w:ascii="Calibri" w:eastAsia="Times New Roman" w:hAnsi="Calibri" w:cs="Times New Roman"/>
          <w:i/>
          <w:color w:val="000000"/>
          <w:sz w:val="22"/>
          <w:szCs w:val="22"/>
          <w:lang w:val="en-GB" w:eastAsia="en-GB"/>
        </w:rPr>
        <w:t>Requirements (and associated funding) for the Extended Hours Access DES (currently undertaken by practices) will move to the Network, which will be responsible for ensuring the equivalent coverage for 100% of the network population.</w:t>
      </w:r>
      <w:proofErr w:type="gramEnd"/>
      <w:r w:rsidRPr="002A204D">
        <w:rPr>
          <w:rFonts w:ascii="Calibri" w:eastAsia="Times New Roman" w:hAnsi="Calibri" w:cs="Times New Roman"/>
          <w:i/>
          <w:color w:val="000000"/>
          <w:sz w:val="22"/>
          <w:szCs w:val="22"/>
          <w:lang w:val="en-GB" w:eastAsia="en-GB"/>
        </w:rPr>
        <w:t xml:space="preserve"> Increasingly, and by 2021 for all areas, this activity will be aligned with the evening and weekend services currently funded in each area of the country through £6 per patient and all will be under the direction of the network. This will enable a more integrated service with local practices.</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t xml:space="preserve">From 2019, the DES specification will require networks to outline how they will provide specific support for those in care homes, undertake medication reviews, </w:t>
      </w:r>
      <w:proofErr w:type="gramStart"/>
      <w:r w:rsidRPr="002A204D">
        <w:rPr>
          <w:rFonts w:ascii="Calibri" w:eastAsia="Times New Roman" w:hAnsi="Calibri" w:cs="Times New Roman"/>
          <w:i/>
          <w:color w:val="000000"/>
          <w:sz w:val="22"/>
          <w:szCs w:val="22"/>
          <w:lang w:val="en-GB" w:eastAsia="en-GB"/>
        </w:rPr>
        <w:t>improve</w:t>
      </w:r>
      <w:proofErr w:type="gramEnd"/>
      <w:r w:rsidRPr="002A204D">
        <w:rPr>
          <w:rFonts w:ascii="Calibri" w:eastAsia="Times New Roman" w:hAnsi="Calibri" w:cs="Times New Roman"/>
          <w:i/>
          <w:color w:val="000000"/>
          <w:sz w:val="22"/>
          <w:szCs w:val="22"/>
          <w:lang w:val="en-GB" w:eastAsia="en-GB"/>
        </w:rPr>
        <w:t xml:space="preserve"> personalisation and anticipatory care, and how data will be shared within the network.</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t>From 2020 onwards, additional requirements will be added around cancer care, prevention and inequalities, and CVD; although the details of these are still to be negotiated. These areas will be linked to the expanded workforce employed by the network.</w:t>
      </w:r>
    </w:p>
    <w:p w:rsidR="002A204D" w:rsidRPr="002A204D" w:rsidRDefault="002A204D" w:rsidP="002A204D">
      <w:pPr>
        <w:spacing w:after="225"/>
        <w:ind w:left="720"/>
        <w:textAlignment w:val="baseline"/>
        <w:outlineLvl w:val="2"/>
        <w:rPr>
          <w:rFonts w:ascii="Calibri" w:eastAsia="Times New Roman" w:hAnsi="Calibri" w:cs="Times New Roman"/>
          <w:i/>
          <w:color w:val="50535A"/>
          <w:sz w:val="22"/>
          <w:szCs w:val="22"/>
          <w:lang w:val="en-GB" w:eastAsia="en-GB"/>
        </w:rPr>
      </w:pPr>
      <w:r w:rsidRPr="002A204D">
        <w:rPr>
          <w:rFonts w:ascii="Calibri" w:eastAsia="Times New Roman" w:hAnsi="Calibri" w:cs="Times New Roman"/>
          <w:i/>
          <w:color w:val="50535A"/>
          <w:sz w:val="22"/>
          <w:szCs w:val="22"/>
          <w:lang w:val="en-GB" w:eastAsia="en-GB"/>
        </w:rPr>
        <w:t>Network funding</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lastRenderedPageBreak/>
        <w:t>In addition to the workforce costs (for the additional workforce and the clinical director) each network will receive a recurrent annual payment of £1.50 per patient (an extension of the current CCG funding, but now non-discretionary) to be used by the network practices to support their work. Additional funding has also been added to global sum, for practices to establish and engage with networks.</w:t>
      </w:r>
    </w:p>
    <w:p w:rsidR="002A204D" w:rsidRP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t>Front-loaded additional funding, ring-fenced for networks, will be available from central allocations (in addition to some of the current funding for GPFV and CCG funding).</w:t>
      </w:r>
    </w:p>
    <w:p w:rsidR="002A204D" w:rsidRDefault="002A204D" w:rsidP="002A204D">
      <w:pPr>
        <w:spacing w:after="225" w:line="330" w:lineRule="atLeast"/>
        <w:ind w:left="720"/>
        <w:textAlignment w:val="baseline"/>
        <w:rPr>
          <w:rFonts w:ascii="Calibri" w:eastAsia="Times New Roman" w:hAnsi="Calibri" w:cs="Times New Roman"/>
          <w:i/>
          <w:color w:val="000000"/>
          <w:sz w:val="22"/>
          <w:szCs w:val="22"/>
          <w:lang w:val="en-GB" w:eastAsia="en-GB"/>
        </w:rPr>
      </w:pPr>
      <w:r w:rsidRPr="002A204D">
        <w:rPr>
          <w:rFonts w:ascii="Calibri" w:eastAsia="Times New Roman" w:hAnsi="Calibri" w:cs="Times New Roman"/>
          <w:i/>
          <w:color w:val="000000"/>
          <w:sz w:val="22"/>
          <w:szCs w:val="22"/>
          <w:lang w:val="en-GB" w:eastAsia="en-GB"/>
        </w:rPr>
        <w:t>A new Network Investment and Impact Fund will be introduced from 2020, providing funding for networks successful in reducing the burden on secondary care, in a controlled and agreed manner and which could be used by the Network to develop more sustainable community based services.</w:t>
      </w:r>
    </w:p>
    <w:p w:rsidR="00E75AD2" w:rsidRDefault="00E75AD2" w:rsidP="00E75AD2">
      <w:pPr>
        <w:pStyle w:val="ListParagraph"/>
        <w:widowControl w:val="0"/>
        <w:tabs>
          <w:tab w:val="left" w:pos="220"/>
          <w:tab w:val="left" w:pos="720"/>
        </w:tabs>
        <w:autoSpaceDE w:val="0"/>
        <w:autoSpaceDN w:val="0"/>
        <w:adjustRightInd w:val="0"/>
        <w:spacing w:line="276" w:lineRule="auto"/>
        <w:ind w:left="360"/>
        <w:rPr>
          <w:rFonts w:cs="Arial"/>
          <w:b/>
          <w:sz w:val="22"/>
          <w:szCs w:val="22"/>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1B6FE5" w:rsidRDefault="00754D58"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 w</w:t>
      </w:r>
      <w:r w:rsidR="00464FD9">
        <w:rPr>
          <w:rFonts w:cs="Arial"/>
          <w:sz w:val="22"/>
          <w:szCs w:val="22"/>
        </w:rPr>
        <w:t>e</w:t>
      </w:r>
      <w:r w:rsidR="0026093B">
        <w:rPr>
          <w:rFonts w:cs="Arial"/>
          <w:sz w:val="22"/>
          <w:szCs w:val="22"/>
        </w:rPr>
        <w:t>ekly impl</w:t>
      </w:r>
      <w:r>
        <w:rPr>
          <w:rFonts w:cs="Arial"/>
          <w:sz w:val="22"/>
          <w:szCs w:val="22"/>
        </w:rPr>
        <w:t>ementation meetings, including commissioner representatives</w:t>
      </w:r>
      <w:r w:rsidR="009A04FB">
        <w:rPr>
          <w:rFonts w:cs="Arial"/>
          <w:sz w:val="22"/>
          <w:szCs w:val="22"/>
        </w:rPr>
        <w:t>,</w:t>
      </w:r>
      <w:r>
        <w:rPr>
          <w:rFonts w:cs="Arial"/>
          <w:sz w:val="22"/>
          <w:szCs w:val="22"/>
        </w:rPr>
        <w:t xml:space="preserve"> have been </w:t>
      </w:r>
      <w:r w:rsidR="009A04FB">
        <w:rPr>
          <w:rFonts w:cs="Arial"/>
          <w:sz w:val="22"/>
          <w:szCs w:val="22"/>
        </w:rPr>
        <w:t>driving the implementation process.</w:t>
      </w:r>
    </w:p>
    <w:p w:rsidR="009A04FB" w:rsidRPr="009A04FB" w:rsidRDefault="009A04FB" w:rsidP="00993498">
      <w:pPr>
        <w:pStyle w:val="ListParagraph"/>
        <w:widowControl w:val="0"/>
        <w:numPr>
          <w:ilvl w:val="0"/>
          <w:numId w:val="2"/>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The risk register is in the Board Pack as </w:t>
      </w:r>
      <w:r w:rsidRPr="009A04FB">
        <w:rPr>
          <w:rFonts w:cs="Arial"/>
          <w:b/>
          <w:sz w:val="22"/>
          <w:szCs w:val="22"/>
        </w:rPr>
        <w:t xml:space="preserve">Paper </w:t>
      </w:r>
      <w:r w:rsidR="00DD5C2D">
        <w:rPr>
          <w:rFonts w:cs="Arial"/>
          <w:b/>
          <w:sz w:val="22"/>
          <w:szCs w:val="22"/>
        </w:rPr>
        <w:t>E</w:t>
      </w:r>
      <w:r>
        <w:rPr>
          <w:rFonts w:cs="Arial"/>
          <w:b/>
          <w:sz w:val="22"/>
          <w:szCs w:val="22"/>
        </w:rPr>
        <w:t xml:space="preserve">.  </w:t>
      </w:r>
      <w:r>
        <w:rPr>
          <w:rFonts w:cs="Arial"/>
          <w:sz w:val="22"/>
          <w:szCs w:val="22"/>
        </w:rPr>
        <w:t>The key risks are;</w:t>
      </w:r>
    </w:p>
    <w:p w:rsidR="009A04FB" w:rsidRPr="009A04FB" w:rsidRDefault="009A04FB" w:rsidP="009A04FB">
      <w:pPr>
        <w:pStyle w:val="ListParagraph"/>
        <w:widowControl w:val="0"/>
        <w:numPr>
          <w:ilvl w:val="1"/>
          <w:numId w:val="2"/>
        </w:numPr>
        <w:tabs>
          <w:tab w:val="left" w:pos="220"/>
          <w:tab w:val="left" w:pos="720"/>
        </w:tabs>
        <w:autoSpaceDE w:val="0"/>
        <w:autoSpaceDN w:val="0"/>
        <w:adjustRightInd w:val="0"/>
        <w:spacing w:line="276" w:lineRule="auto"/>
        <w:rPr>
          <w:rFonts w:cs="Arial"/>
          <w:b/>
          <w:sz w:val="22"/>
          <w:szCs w:val="22"/>
        </w:rPr>
      </w:pPr>
      <w:r>
        <w:rPr>
          <w:rFonts w:cs="Arial"/>
          <w:sz w:val="22"/>
          <w:szCs w:val="22"/>
        </w:rPr>
        <w:t>Clinical workforce recruitment</w:t>
      </w:r>
      <w:r w:rsidR="00CD2658">
        <w:rPr>
          <w:rFonts w:cs="Arial"/>
          <w:sz w:val="22"/>
          <w:szCs w:val="22"/>
        </w:rPr>
        <w:t xml:space="preserve"> (GPs and ANPs)</w:t>
      </w:r>
    </w:p>
    <w:p w:rsidR="009A04FB" w:rsidRPr="00F168EA" w:rsidRDefault="00F168EA" w:rsidP="009A04FB">
      <w:pPr>
        <w:pStyle w:val="ListParagraph"/>
        <w:widowControl w:val="0"/>
        <w:numPr>
          <w:ilvl w:val="1"/>
          <w:numId w:val="2"/>
        </w:numPr>
        <w:tabs>
          <w:tab w:val="left" w:pos="220"/>
          <w:tab w:val="left" w:pos="720"/>
        </w:tabs>
        <w:autoSpaceDE w:val="0"/>
        <w:autoSpaceDN w:val="0"/>
        <w:adjustRightInd w:val="0"/>
        <w:spacing w:line="276" w:lineRule="auto"/>
        <w:rPr>
          <w:rFonts w:cs="Arial"/>
          <w:b/>
          <w:sz w:val="22"/>
          <w:szCs w:val="22"/>
        </w:rPr>
      </w:pPr>
      <w:r>
        <w:rPr>
          <w:rFonts w:cs="Arial"/>
          <w:sz w:val="22"/>
          <w:szCs w:val="22"/>
        </w:rPr>
        <w:t>S1 unit commissioning</w:t>
      </w:r>
    </w:p>
    <w:p w:rsidR="00F168EA" w:rsidRPr="00F168EA" w:rsidRDefault="00F168EA" w:rsidP="009A04FB">
      <w:pPr>
        <w:pStyle w:val="ListParagraph"/>
        <w:widowControl w:val="0"/>
        <w:numPr>
          <w:ilvl w:val="1"/>
          <w:numId w:val="2"/>
        </w:numPr>
        <w:tabs>
          <w:tab w:val="left" w:pos="220"/>
          <w:tab w:val="left" w:pos="720"/>
        </w:tabs>
        <w:autoSpaceDE w:val="0"/>
        <w:autoSpaceDN w:val="0"/>
        <w:adjustRightInd w:val="0"/>
        <w:spacing w:line="276" w:lineRule="auto"/>
        <w:rPr>
          <w:rFonts w:cs="Arial"/>
          <w:b/>
          <w:sz w:val="22"/>
          <w:szCs w:val="22"/>
        </w:rPr>
      </w:pPr>
      <w:r>
        <w:rPr>
          <w:rFonts w:cs="Arial"/>
          <w:sz w:val="22"/>
          <w:szCs w:val="22"/>
        </w:rPr>
        <w:t>Activity being greater than contracted volume</w:t>
      </w:r>
    </w:p>
    <w:p w:rsidR="00F168EA" w:rsidRDefault="00F168EA"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 Federation has been focused on GP recruitment.  We now have 16 GPs who are interested in providing sessions</w:t>
      </w:r>
      <w:r w:rsidR="00CD2658">
        <w:rPr>
          <w:rFonts w:cs="Arial"/>
          <w:sz w:val="22"/>
          <w:szCs w:val="22"/>
        </w:rPr>
        <w:t xml:space="preserve">.  In addition, we are working with </w:t>
      </w:r>
      <w:proofErr w:type="spellStart"/>
      <w:r w:rsidR="00CD2658">
        <w:rPr>
          <w:rFonts w:cs="Arial"/>
          <w:sz w:val="22"/>
          <w:szCs w:val="22"/>
        </w:rPr>
        <w:t>Bushloe</w:t>
      </w:r>
      <w:proofErr w:type="spellEnd"/>
      <w:r w:rsidR="00CD2658">
        <w:rPr>
          <w:rFonts w:cs="Arial"/>
          <w:sz w:val="22"/>
          <w:szCs w:val="22"/>
        </w:rPr>
        <w:t xml:space="preserve"> Surgery on the option of the Practice taking responsibility for providing the GPs in core hours at the </w:t>
      </w:r>
      <w:proofErr w:type="spellStart"/>
      <w:r w:rsidR="00CD2658">
        <w:rPr>
          <w:rFonts w:cs="Arial"/>
          <w:sz w:val="22"/>
          <w:szCs w:val="22"/>
        </w:rPr>
        <w:t>Oadby</w:t>
      </w:r>
      <w:proofErr w:type="spellEnd"/>
      <w:r w:rsidR="00CD2658">
        <w:rPr>
          <w:rFonts w:cs="Arial"/>
          <w:sz w:val="22"/>
          <w:szCs w:val="22"/>
        </w:rPr>
        <w:t xml:space="preserve"> UCC.</w:t>
      </w:r>
    </w:p>
    <w:p w:rsidR="00F154F1" w:rsidRDefault="00F154F1"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LHMP and MHMP have decided not to provide the ANPs for the Melton and MH UCCs respectively.</w:t>
      </w:r>
    </w:p>
    <w:p w:rsidR="008170C9" w:rsidRDefault="008170C9"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JW is coordinating the work to pilot / implement the ‘UCC booking pathway’; whereby Practices will make slots available for UCC to book directly into.</w:t>
      </w:r>
    </w:p>
    <w:p w:rsidR="00F154F1" w:rsidRDefault="00F154F1"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DHU have now sent across the draft Articles of Association and Shareholders agreement for the </w:t>
      </w:r>
      <w:r w:rsidRPr="00F154F1">
        <w:rPr>
          <w:rFonts w:cs="Arial"/>
          <w:b/>
          <w:i/>
          <w:sz w:val="22"/>
          <w:szCs w:val="22"/>
        </w:rPr>
        <w:t>‘DHU East Leicestershire and Rutland CIC’</w:t>
      </w:r>
      <w:r>
        <w:rPr>
          <w:rFonts w:cs="Arial"/>
          <w:sz w:val="22"/>
          <w:szCs w:val="22"/>
        </w:rPr>
        <w:t xml:space="preserve">.  JW has contacted LMC Law to review these documents. </w:t>
      </w:r>
    </w:p>
    <w:p w:rsidR="00FA25D9" w:rsidRPr="00FA25D9" w:rsidRDefault="00FA25D9" w:rsidP="00FA25D9">
      <w:pPr>
        <w:pStyle w:val="ListParagraph"/>
        <w:widowControl w:val="0"/>
        <w:tabs>
          <w:tab w:val="left" w:pos="220"/>
          <w:tab w:val="left" w:pos="720"/>
        </w:tabs>
        <w:autoSpaceDE w:val="0"/>
        <w:autoSpaceDN w:val="0"/>
        <w:adjustRightInd w:val="0"/>
        <w:spacing w:line="276" w:lineRule="auto"/>
        <w:ind w:left="580"/>
        <w:rPr>
          <w:rFonts w:cs="Arial"/>
          <w:sz w:val="22"/>
          <w:szCs w:val="22"/>
        </w:rPr>
      </w:pPr>
    </w:p>
    <w:p w:rsidR="00B068C2" w:rsidRDefault="00B068C2" w:rsidP="00B068C2">
      <w:pPr>
        <w:pStyle w:val="ListParagraph"/>
        <w:widowControl w:val="0"/>
        <w:tabs>
          <w:tab w:val="left" w:pos="220"/>
          <w:tab w:val="left" w:pos="720"/>
        </w:tabs>
        <w:autoSpaceDE w:val="0"/>
        <w:autoSpaceDN w:val="0"/>
        <w:adjustRightInd w:val="0"/>
        <w:spacing w:line="276" w:lineRule="auto"/>
        <w:rPr>
          <w:rFonts w:cs="Arial"/>
          <w:sz w:val="22"/>
          <w:szCs w:val="22"/>
        </w:rPr>
      </w:pPr>
    </w:p>
    <w:p w:rsidR="00760792" w:rsidRPr="00760792"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B068C2" w:rsidRDefault="00B068C2"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NHS E </w:t>
      </w:r>
      <w:proofErr w:type="gramStart"/>
      <w:r>
        <w:rPr>
          <w:rFonts w:eastAsia="Times New Roman" w:cs="Times New Roman"/>
          <w:color w:val="333333"/>
          <w:sz w:val="22"/>
          <w:szCs w:val="22"/>
          <w:lang w:val="en-GB" w:eastAsia="en-GB"/>
        </w:rPr>
        <w:t>have</w:t>
      </w:r>
      <w:proofErr w:type="gramEnd"/>
      <w:r>
        <w:rPr>
          <w:rFonts w:eastAsia="Times New Roman" w:cs="Times New Roman"/>
          <w:color w:val="333333"/>
          <w:sz w:val="22"/>
          <w:szCs w:val="22"/>
          <w:lang w:val="en-GB" w:eastAsia="en-GB"/>
        </w:rPr>
        <w:t xml:space="preserve"> confirmed that we can proceed with two pharmacists in the first instance.</w:t>
      </w:r>
    </w:p>
    <w:p w:rsidR="00EA39BC" w:rsidRDefault="00E73061"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NHS E have confirmed that </w:t>
      </w:r>
      <w:r w:rsidR="00EA39BC">
        <w:rPr>
          <w:rFonts w:eastAsia="Times New Roman" w:cs="Times New Roman"/>
          <w:color w:val="333333"/>
          <w:sz w:val="22"/>
          <w:szCs w:val="22"/>
          <w:lang w:val="en-GB" w:eastAsia="en-GB"/>
        </w:rPr>
        <w:t>we can proceed with patient population @ just under 60,000</w:t>
      </w:r>
    </w:p>
    <w:p w:rsidR="00AD2EFF" w:rsidRDefault="00B068C2"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LMC L</w:t>
      </w:r>
      <w:r w:rsidR="00AD2EFF">
        <w:rPr>
          <w:rFonts w:eastAsia="Times New Roman" w:cs="Times New Roman"/>
          <w:color w:val="333333"/>
          <w:sz w:val="22"/>
          <w:szCs w:val="22"/>
          <w:lang w:val="en-GB" w:eastAsia="en-GB"/>
        </w:rPr>
        <w:t xml:space="preserve">aw </w:t>
      </w:r>
      <w:r w:rsidR="00E73061">
        <w:rPr>
          <w:rFonts w:eastAsia="Times New Roman" w:cs="Times New Roman"/>
          <w:color w:val="333333"/>
          <w:sz w:val="22"/>
          <w:szCs w:val="22"/>
          <w:lang w:val="en-GB" w:eastAsia="en-GB"/>
        </w:rPr>
        <w:t xml:space="preserve">have been instructed to </w:t>
      </w:r>
      <w:r w:rsidR="00AD2EFF">
        <w:rPr>
          <w:rFonts w:eastAsia="Times New Roman" w:cs="Times New Roman"/>
          <w:color w:val="333333"/>
          <w:sz w:val="22"/>
          <w:szCs w:val="22"/>
          <w:lang w:val="en-GB" w:eastAsia="en-GB"/>
        </w:rPr>
        <w:t>review the PSS contracts; costs to be shared</w:t>
      </w:r>
      <w:r w:rsidR="00E73061">
        <w:rPr>
          <w:rFonts w:eastAsia="Times New Roman" w:cs="Times New Roman"/>
          <w:color w:val="333333"/>
          <w:sz w:val="22"/>
          <w:szCs w:val="22"/>
          <w:lang w:val="en-GB" w:eastAsia="en-GB"/>
        </w:rPr>
        <w:t xml:space="preserve"> with PSS</w:t>
      </w:r>
      <w:r w:rsidR="00AD2EFF">
        <w:rPr>
          <w:rFonts w:eastAsia="Times New Roman" w:cs="Times New Roman"/>
          <w:color w:val="333333"/>
          <w:sz w:val="22"/>
          <w:szCs w:val="22"/>
          <w:lang w:val="en-GB" w:eastAsia="en-GB"/>
        </w:rPr>
        <w:t>.</w:t>
      </w:r>
    </w:p>
    <w:p w:rsidR="00E73061" w:rsidRDefault="00E73061"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PSS will be interviewing 7 candidates; and will provide 3/4 pharmacists for Practices to meet and decide on the preferred candidates.</w:t>
      </w:r>
    </w:p>
    <w:p w:rsidR="00AD2EFF" w:rsidRPr="00E73061" w:rsidRDefault="00AD2EFF" w:rsidP="00E73061">
      <w:pPr>
        <w:spacing w:line="276" w:lineRule="auto"/>
        <w:ind w:left="360"/>
        <w:rPr>
          <w:rFonts w:eastAsia="Times New Roman" w:cs="Times New Roman"/>
          <w:color w:val="333333"/>
          <w:sz w:val="22"/>
          <w:szCs w:val="22"/>
          <w:lang w:val="en-GB" w:eastAsia="en-GB"/>
        </w:rPr>
      </w:pPr>
    </w:p>
    <w:p w:rsidR="00AD2EFF" w:rsidRDefault="00AD2EFF" w:rsidP="00AD2EFF">
      <w:pPr>
        <w:pStyle w:val="ListParagraph"/>
        <w:spacing w:line="276" w:lineRule="auto"/>
        <w:rPr>
          <w:rFonts w:eastAsia="Times New Roman" w:cs="Times New Roman"/>
          <w:color w:val="333333"/>
          <w:sz w:val="22"/>
          <w:szCs w:val="22"/>
          <w:lang w:val="en-GB" w:eastAsia="en-GB"/>
        </w:rPr>
      </w:pPr>
    </w:p>
    <w:p w:rsidR="00E73061" w:rsidRPr="0027284E" w:rsidRDefault="00E73061" w:rsidP="00AD2EFF">
      <w:pPr>
        <w:pStyle w:val="ListParagraph"/>
        <w:spacing w:line="276" w:lineRule="auto"/>
        <w:rPr>
          <w:rFonts w:eastAsia="Times New Roman" w:cs="Times New Roman"/>
          <w:color w:val="333333"/>
          <w:sz w:val="22"/>
          <w:szCs w:val="22"/>
          <w:lang w:val="en-GB" w:eastAsia="en-GB"/>
        </w:rPr>
      </w:pPr>
    </w:p>
    <w:p w:rsidR="00B330BE" w:rsidRPr="00B71841" w:rsidRDefault="00911A17"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lastRenderedPageBreak/>
        <w:t>Community Based Services</w:t>
      </w:r>
    </w:p>
    <w:p w:rsidR="00256D16" w:rsidRDefault="00256D16" w:rsidP="00CD10D0">
      <w:pPr>
        <w:pStyle w:val="ListParagraph"/>
        <w:numPr>
          <w:ilvl w:val="0"/>
          <w:numId w:val="3"/>
        </w:numPr>
        <w:spacing w:line="276" w:lineRule="auto"/>
        <w:rPr>
          <w:rFonts w:cs="Arial"/>
          <w:sz w:val="22"/>
          <w:szCs w:val="22"/>
          <w:lang w:val="en-GB"/>
        </w:rPr>
      </w:pPr>
      <w:r>
        <w:rPr>
          <w:rFonts w:cs="Arial"/>
          <w:sz w:val="22"/>
          <w:szCs w:val="22"/>
          <w:lang w:val="en-GB"/>
        </w:rPr>
        <w:t>Leicestershire CC has verbally confirmed that our contract will be extended into the third year.</w:t>
      </w:r>
    </w:p>
    <w:p w:rsidR="004E0317" w:rsidRDefault="00560FAA" w:rsidP="00CD10D0">
      <w:pPr>
        <w:pStyle w:val="ListParagraph"/>
        <w:numPr>
          <w:ilvl w:val="0"/>
          <w:numId w:val="3"/>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sidR="003C2086">
        <w:rPr>
          <w:rFonts w:cs="Arial"/>
          <w:sz w:val="22"/>
          <w:szCs w:val="22"/>
          <w:lang w:val="en-GB"/>
        </w:rPr>
        <w:t xml:space="preserve">is confirming with </w:t>
      </w:r>
      <w:r>
        <w:rPr>
          <w:rFonts w:cs="Arial"/>
          <w:sz w:val="22"/>
          <w:szCs w:val="22"/>
          <w:lang w:val="en-GB"/>
        </w:rPr>
        <w:t xml:space="preserve">our sub-contracting practices </w:t>
      </w:r>
      <w:r w:rsidR="003C2086">
        <w:rPr>
          <w:rFonts w:cs="Arial"/>
          <w:sz w:val="22"/>
          <w:szCs w:val="22"/>
          <w:lang w:val="en-GB"/>
        </w:rPr>
        <w:t xml:space="preserve">their </w:t>
      </w:r>
      <w:r w:rsidR="00EB452D">
        <w:rPr>
          <w:rFonts w:cs="Arial"/>
          <w:sz w:val="22"/>
          <w:szCs w:val="22"/>
          <w:lang w:val="en-GB"/>
        </w:rPr>
        <w:t>schedule of fitters and their evidence to practice and indemnity certificates</w:t>
      </w:r>
      <w:r w:rsidR="005D1505">
        <w:rPr>
          <w:rFonts w:cs="Arial"/>
          <w:sz w:val="22"/>
          <w:szCs w:val="22"/>
          <w:lang w:val="en-GB"/>
        </w:rPr>
        <w:t>.</w:t>
      </w:r>
    </w:p>
    <w:p w:rsidR="002F7A77" w:rsidRPr="002F7A77" w:rsidRDefault="002F7A77" w:rsidP="002F7A77">
      <w:pPr>
        <w:pStyle w:val="ListParagraph"/>
        <w:spacing w:line="276" w:lineRule="auto"/>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B20C77" w:rsidRPr="00BF727D" w:rsidRDefault="00B20C77"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We </w:t>
      </w:r>
      <w:r w:rsidR="00BF727D">
        <w:rPr>
          <w:rFonts w:cs="Arial"/>
          <w:sz w:val="22"/>
          <w:szCs w:val="22"/>
        </w:rPr>
        <w:t xml:space="preserve">held a successful support / review session </w:t>
      </w:r>
      <w:r>
        <w:rPr>
          <w:rFonts w:cs="Arial"/>
          <w:sz w:val="22"/>
          <w:szCs w:val="22"/>
        </w:rPr>
        <w:t xml:space="preserve">with our participating </w:t>
      </w:r>
      <w:r w:rsidR="003C2086">
        <w:rPr>
          <w:rFonts w:cs="Arial"/>
          <w:sz w:val="22"/>
          <w:szCs w:val="22"/>
        </w:rPr>
        <w:t>practices</w:t>
      </w:r>
      <w:r w:rsidR="00BF727D">
        <w:rPr>
          <w:rFonts w:cs="Arial"/>
          <w:sz w:val="22"/>
          <w:szCs w:val="22"/>
        </w:rPr>
        <w:t xml:space="preserve"> on </w:t>
      </w:r>
      <w:r w:rsidR="003C2086">
        <w:rPr>
          <w:rFonts w:cs="Arial"/>
          <w:sz w:val="22"/>
          <w:szCs w:val="22"/>
        </w:rPr>
        <w:t>9</w:t>
      </w:r>
      <w:r w:rsidR="003C2086" w:rsidRPr="003C2086">
        <w:rPr>
          <w:rFonts w:cs="Arial"/>
          <w:sz w:val="22"/>
          <w:szCs w:val="22"/>
          <w:vertAlign w:val="superscript"/>
        </w:rPr>
        <w:t>th</w:t>
      </w:r>
      <w:r w:rsidR="003C2086">
        <w:rPr>
          <w:rFonts w:cs="Arial"/>
          <w:sz w:val="22"/>
          <w:szCs w:val="22"/>
        </w:rPr>
        <w:t xml:space="preserve"> January 2019.</w:t>
      </w:r>
    </w:p>
    <w:p w:rsidR="00BF727D" w:rsidRPr="00366D84" w:rsidRDefault="00BF727D"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We will arrange a workshop for both the admin staff and GPs after Easter; for Practices to provide an update on their progress and enable the sharing of best practice </w:t>
      </w:r>
      <w:proofErr w:type="spellStart"/>
      <w:r>
        <w:rPr>
          <w:rFonts w:cs="Arial"/>
          <w:sz w:val="22"/>
          <w:szCs w:val="22"/>
        </w:rPr>
        <w:t>etc</w:t>
      </w:r>
      <w:proofErr w:type="spellEnd"/>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AA30B9">
        <w:rPr>
          <w:rFonts w:cs="Arial"/>
          <w:b/>
          <w:sz w:val="22"/>
          <w:szCs w:val="22"/>
        </w:rPr>
        <w:t xml:space="preserve"> </w:t>
      </w:r>
    </w:p>
    <w:p w:rsidR="003C2086" w:rsidRDefault="003C2086" w:rsidP="00CD10D0">
      <w:pPr>
        <w:pStyle w:val="ListParagraph"/>
        <w:numPr>
          <w:ilvl w:val="0"/>
          <w:numId w:val="5"/>
        </w:numPr>
        <w:spacing w:line="276" w:lineRule="auto"/>
        <w:rPr>
          <w:rFonts w:cs="Arial"/>
          <w:sz w:val="22"/>
          <w:szCs w:val="22"/>
        </w:rPr>
      </w:pPr>
      <w:r>
        <w:rPr>
          <w:rFonts w:cs="Arial"/>
          <w:sz w:val="22"/>
          <w:szCs w:val="22"/>
        </w:rPr>
        <w:t>RB has completed reports for each Locality – identifying key trends and areas for further investigation / training / service developmen</w:t>
      </w:r>
      <w:r w:rsidR="009F7DB6">
        <w:rPr>
          <w:rFonts w:cs="Arial"/>
          <w:sz w:val="22"/>
          <w:szCs w:val="22"/>
        </w:rPr>
        <w:t>t.</w:t>
      </w:r>
    </w:p>
    <w:p w:rsidR="009F7DB6" w:rsidRDefault="009F7DB6" w:rsidP="00CD10D0">
      <w:pPr>
        <w:pStyle w:val="ListParagraph"/>
        <w:numPr>
          <w:ilvl w:val="0"/>
          <w:numId w:val="5"/>
        </w:numPr>
        <w:spacing w:line="276" w:lineRule="auto"/>
        <w:rPr>
          <w:rFonts w:cs="Arial"/>
          <w:sz w:val="22"/>
          <w:szCs w:val="22"/>
        </w:rPr>
      </w:pPr>
      <w:r>
        <w:rPr>
          <w:rFonts w:cs="Arial"/>
          <w:sz w:val="22"/>
          <w:szCs w:val="22"/>
        </w:rPr>
        <w:t>These have been presented to the Localities, where some Practices have updated on the tangible changes that they have made to reduce referrals, where appropriate.</w:t>
      </w:r>
    </w:p>
    <w:p w:rsidR="005A7FD6" w:rsidRDefault="005A7FD6" w:rsidP="00CD10D0">
      <w:pPr>
        <w:pStyle w:val="ListParagraph"/>
        <w:numPr>
          <w:ilvl w:val="0"/>
          <w:numId w:val="5"/>
        </w:numPr>
        <w:spacing w:line="276" w:lineRule="auto"/>
        <w:rPr>
          <w:rFonts w:cs="Arial"/>
          <w:sz w:val="22"/>
          <w:szCs w:val="22"/>
        </w:rPr>
      </w:pPr>
      <w:r>
        <w:rPr>
          <w:rFonts w:cs="Arial"/>
          <w:sz w:val="22"/>
          <w:szCs w:val="22"/>
        </w:rPr>
        <w:t xml:space="preserve">There has been an observable reduction in overall referrals </w:t>
      </w:r>
      <w:r w:rsidR="009F7DB6">
        <w:rPr>
          <w:rFonts w:cs="Arial"/>
          <w:sz w:val="22"/>
          <w:szCs w:val="22"/>
        </w:rPr>
        <w:t xml:space="preserve">growth </w:t>
      </w:r>
      <w:r>
        <w:rPr>
          <w:rFonts w:cs="Arial"/>
          <w:sz w:val="22"/>
          <w:szCs w:val="22"/>
        </w:rPr>
        <w:t>across ELR</w:t>
      </w:r>
      <w:r w:rsidR="009F7DB6">
        <w:rPr>
          <w:rFonts w:cs="Arial"/>
          <w:sz w:val="22"/>
          <w:szCs w:val="22"/>
        </w:rPr>
        <w:t>; which has been contained within 1%</w:t>
      </w:r>
    </w:p>
    <w:p w:rsidR="005A7FD6" w:rsidRDefault="005A7FD6" w:rsidP="00CD10D0">
      <w:pPr>
        <w:pStyle w:val="ListParagraph"/>
        <w:numPr>
          <w:ilvl w:val="0"/>
          <w:numId w:val="5"/>
        </w:numPr>
        <w:spacing w:line="276" w:lineRule="auto"/>
        <w:rPr>
          <w:rFonts w:cs="Arial"/>
          <w:sz w:val="22"/>
          <w:szCs w:val="22"/>
        </w:rPr>
      </w:pPr>
      <w:r>
        <w:rPr>
          <w:rFonts w:cs="Arial"/>
          <w:sz w:val="22"/>
          <w:szCs w:val="22"/>
        </w:rPr>
        <w:t>CCG funding to continue the Demand Management project into FY19/20</w:t>
      </w:r>
      <w:r w:rsidR="009F7DB6">
        <w:rPr>
          <w:rFonts w:cs="Arial"/>
          <w:sz w:val="22"/>
          <w:szCs w:val="22"/>
        </w:rPr>
        <w:t xml:space="preserve"> will be contained with the 25p / patient PCN resource</w:t>
      </w:r>
    </w:p>
    <w:p w:rsidR="00FA1A60" w:rsidRPr="009F7DB6" w:rsidRDefault="009F7DB6" w:rsidP="00FA1A60">
      <w:pPr>
        <w:pStyle w:val="ListParagraph"/>
        <w:numPr>
          <w:ilvl w:val="0"/>
          <w:numId w:val="5"/>
        </w:numPr>
        <w:spacing w:line="276" w:lineRule="auto"/>
        <w:rPr>
          <w:rFonts w:cs="Arial"/>
          <w:sz w:val="22"/>
          <w:szCs w:val="22"/>
        </w:rPr>
      </w:pPr>
      <w:r w:rsidRPr="009F7DB6">
        <w:rPr>
          <w:rFonts w:cs="Arial"/>
          <w:sz w:val="22"/>
          <w:szCs w:val="22"/>
        </w:rPr>
        <w:t>Following a review of progress with the CCG, Jamie Barratt circulated the following summary of the project;</w:t>
      </w:r>
    </w:p>
    <w:p w:rsidR="009F7DB6" w:rsidRDefault="009F7DB6" w:rsidP="00FA1A60">
      <w:pPr>
        <w:spacing w:line="276" w:lineRule="auto"/>
        <w:rPr>
          <w:rFonts w:cs="Arial"/>
          <w:sz w:val="22"/>
          <w:szCs w:val="22"/>
        </w:rPr>
      </w:pPr>
    </w:p>
    <w:p w:rsidR="009F7DB6" w:rsidRPr="009F7DB6" w:rsidRDefault="009F7DB6" w:rsidP="001C679F">
      <w:pPr>
        <w:ind w:left="1080"/>
        <w:rPr>
          <w:rFonts w:ascii="Calibri" w:eastAsia="Times New Roman" w:hAnsi="Calibri" w:cs="Times New Roman"/>
          <w:i/>
          <w:color w:val="333333"/>
          <w:sz w:val="22"/>
          <w:szCs w:val="22"/>
          <w:lang w:val="en-GB" w:eastAsia="en-GB"/>
        </w:rPr>
      </w:pPr>
      <w:r>
        <w:rPr>
          <w:rFonts w:ascii="Calibri" w:eastAsia="Times New Roman" w:hAnsi="Calibri" w:cs="Times New Roman"/>
          <w:i/>
          <w:color w:val="000000"/>
          <w:sz w:val="22"/>
          <w:szCs w:val="22"/>
          <w:lang w:val="en-GB" w:eastAsia="en-GB"/>
        </w:rPr>
        <w:t>‘</w:t>
      </w:r>
      <w:r w:rsidRPr="009F7DB6">
        <w:rPr>
          <w:rFonts w:ascii="Calibri" w:eastAsia="Times New Roman" w:hAnsi="Calibri" w:cs="Times New Roman"/>
          <w:i/>
          <w:color w:val="000000"/>
          <w:sz w:val="22"/>
          <w:szCs w:val="22"/>
          <w:lang w:val="en-GB" w:eastAsia="en-GB"/>
        </w:rPr>
        <w:t>The Federation were commissioned to support delivery of the specification with localities/practices and one key aim was to achieve the following:</w:t>
      </w:r>
    </w:p>
    <w:p w:rsidR="009F7DB6" w:rsidRPr="009F7DB6" w:rsidRDefault="009F7DB6" w:rsidP="001C679F">
      <w:pPr>
        <w:ind w:left="1080"/>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 </w:t>
      </w:r>
    </w:p>
    <w:p w:rsidR="009F7DB6" w:rsidRPr="009F7DB6" w:rsidRDefault="009F7DB6" w:rsidP="001C679F">
      <w:pPr>
        <w:ind w:left="1800" w:hanging="360"/>
        <w:jc w:val="both"/>
        <w:rPr>
          <w:rFonts w:ascii="Calibri" w:eastAsia="Times New Roman" w:hAnsi="Calibri" w:cs="Times New Roman"/>
          <w:i/>
          <w:color w:val="333333"/>
          <w:sz w:val="22"/>
          <w:szCs w:val="22"/>
          <w:lang w:val="en-GB" w:eastAsia="en-GB"/>
        </w:rPr>
      </w:pPr>
      <w:r w:rsidRPr="009F7DB6">
        <w:rPr>
          <w:rFonts w:ascii="Symbol" w:eastAsia="Times New Roman" w:hAnsi="Symbol" w:cs="Times New Roman"/>
          <w:i/>
          <w:color w:val="000000"/>
          <w:sz w:val="22"/>
          <w:szCs w:val="22"/>
          <w:lang w:val="en-GB" w:eastAsia="en-GB"/>
        </w:rPr>
        <w:t></w:t>
      </w:r>
      <w:r w:rsidRPr="009F7DB6">
        <w:rPr>
          <w:rFonts w:ascii="Times New Roman" w:eastAsia="Times New Roman" w:hAnsi="Times New Roman" w:cs="Times New Roman"/>
          <w:i/>
          <w:color w:val="000000"/>
          <w:sz w:val="14"/>
          <w:szCs w:val="14"/>
          <w:lang w:val="en-GB" w:eastAsia="en-GB"/>
        </w:rPr>
        <w:t>        </w:t>
      </w:r>
      <w:r w:rsidRPr="009F7DB6">
        <w:rPr>
          <w:rFonts w:ascii="Calibri" w:eastAsia="Times New Roman" w:hAnsi="Calibri" w:cs="Times New Roman"/>
          <w:b/>
          <w:bCs/>
          <w:i/>
          <w:color w:val="000000"/>
          <w:sz w:val="22"/>
          <w:szCs w:val="22"/>
          <w:lang w:val="en-GB" w:eastAsia="en-GB"/>
        </w:rPr>
        <w:t>GP Outpatient referral growth rate is currently running at 2% based on 2017/18 outturn.</w:t>
      </w:r>
    </w:p>
    <w:p w:rsidR="009F7DB6" w:rsidRPr="009F7DB6" w:rsidRDefault="009F7DB6" w:rsidP="001C679F">
      <w:pPr>
        <w:ind w:left="1800" w:hanging="360"/>
        <w:jc w:val="both"/>
        <w:rPr>
          <w:rFonts w:ascii="Calibri" w:eastAsia="Times New Roman" w:hAnsi="Calibri" w:cs="Times New Roman"/>
          <w:i/>
          <w:color w:val="333333"/>
          <w:sz w:val="22"/>
          <w:szCs w:val="22"/>
          <w:lang w:val="en-GB" w:eastAsia="en-GB"/>
        </w:rPr>
      </w:pPr>
      <w:r w:rsidRPr="009F7DB6">
        <w:rPr>
          <w:rFonts w:ascii="Symbol" w:eastAsia="Times New Roman" w:hAnsi="Symbol" w:cs="Times New Roman"/>
          <w:i/>
          <w:color w:val="000000"/>
          <w:sz w:val="22"/>
          <w:szCs w:val="22"/>
          <w:lang w:val="en-GB" w:eastAsia="en-GB"/>
        </w:rPr>
        <w:t></w:t>
      </w:r>
      <w:r w:rsidRPr="009F7DB6">
        <w:rPr>
          <w:rFonts w:ascii="Times New Roman" w:eastAsia="Times New Roman" w:hAnsi="Times New Roman" w:cs="Times New Roman"/>
          <w:i/>
          <w:color w:val="000000"/>
          <w:sz w:val="14"/>
          <w:szCs w:val="14"/>
          <w:lang w:val="en-GB" w:eastAsia="en-GB"/>
        </w:rPr>
        <w:t>        </w:t>
      </w:r>
      <w:proofErr w:type="gramStart"/>
      <w:r w:rsidRPr="009F7DB6">
        <w:rPr>
          <w:rFonts w:ascii="Calibri" w:eastAsia="Times New Roman" w:hAnsi="Calibri" w:cs="Times New Roman"/>
          <w:b/>
          <w:bCs/>
          <w:i/>
          <w:color w:val="000000"/>
          <w:sz w:val="22"/>
          <w:szCs w:val="22"/>
          <w:lang w:val="en-GB" w:eastAsia="en-GB"/>
        </w:rPr>
        <w:t>The</w:t>
      </w:r>
      <w:proofErr w:type="gramEnd"/>
      <w:r w:rsidRPr="009F7DB6">
        <w:rPr>
          <w:rFonts w:ascii="Calibri" w:eastAsia="Times New Roman" w:hAnsi="Calibri" w:cs="Times New Roman"/>
          <w:b/>
          <w:bCs/>
          <w:i/>
          <w:color w:val="000000"/>
          <w:sz w:val="22"/>
          <w:szCs w:val="22"/>
          <w:lang w:val="en-GB" w:eastAsia="en-GB"/>
        </w:rPr>
        <w:t xml:space="preserve"> expectation is that the practice will contribute to an achievement of 1% GP outpatient growth at Hub/Locality level</w:t>
      </w:r>
    </w:p>
    <w:p w:rsidR="009F7DB6" w:rsidRPr="009F7DB6" w:rsidRDefault="009F7DB6" w:rsidP="001C679F">
      <w:pPr>
        <w:ind w:left="1080"/>
        <w:jc w:val="both"/>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 </w:t>
      </w:r>
    </w:p>
    <w:p w:rsidR="009F7DB6" w:rsidRPr="009F7DB6" w:rsidRDefault="009F7DB6" w:rsidP="001C679F">
      <w:pPr>
        <w:ind w:left="1080"/>
        <w:jc w:val="both"/>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Q3 position and update has been communicated with localities and projected achievement is to only increase by </w:t>
      </w:r>
      <w:r w:rsidRPr="009F7DB6">
        <w:rPr>
          <w:rFonts w:ascii="Calibri" w:eastAsia="Times New Roman" w:hAnsi="Calibri" w:cs="Times New Roman"/>
          <w:b/>
          <w:bCs/>
          <w:i/>
          <w:color w:val="000000"/>
          <w:sz w:val="22"/>
          <w:szCs w:val="22"/>
          <w:lang w:val="en-GB" w:eastAsia="en-GB"/>
        </w:rPr>
        <w:t>0.66%</w:t>
      </w:r>
      <w:r w:rsidRPr="009F7DB6">
        <w:rPr>
          <w:rFonts w:ascii="Calibri" w:eastAsia="Times New Roman" w:hAnsi="Calibri" w:cs="Times New Roman"/>
          <w:i/>
          <w:color w:val="000000"/>
          <w:sz w:val="22"/>
          <w:szCs w:val="22"/>
          <w:lang w:val="en-GB" w:eastAsia="en-GB"/>
        </w:rPr>
        <w:t> overall for the CCG (the locality positions are fairly consistent with this). This is below the anticipated target of </w:t>
      </w:r>
      <w:r w:rsidRPr="009F7DB6">
        <w:rPr>
          <w:rFonts w:ascii="Calibri" w:eastAsia="Times New Roman" w:hAnsi="Calibri" w:cs="Times New Roman"/>
          <w:b/>
          <w:bCs/>
          <w:i/>
          <w:color w:val="000000"/>
          <w:sz w:val="22"/>
          <w:szCs w:val="22"/>
          <w:lang w:val="en-GB" w:eastAsia="en-GB"/>
        </w:rPr>
        <w:t>1%. </w:t>
      </w:r>
      <w:r w:rsidRPr="009F7DB6">
        <w:rPr>
          <w:rFonts w:ascii="Calibri" w:eastAsia="Times New Roman" w:hAnsi="Calibri" w:cs="Times New Roman"/>
          <w:i/>
          <w:color w:val="000000"/>
          <w:sz w:val="22"/>
          <w:szCs w:val="22"/>
          <w:lang w:val="en-GB" w:eastAsia="en-GB"/>
        </w:rPr>
        <w:t>This also supports our GP SIP position QIPP delivery re demand management which is also achieving a ‘green’ position.</w:t>
      </w:r>
    </w:p>
    <w:p w:rsidR="009F7DB6" w:rsidRPr="009F7DB6" w:rsidRDefault="009F7DB6" w:rsidP="001C679F">
      <w:pPr>
        <w:ind w:left="1080"/>
        <w:jc w:val="both"/>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 </w:t>
      </w:r>
    </w:p>
    <w:p w:rsidR="009F7DB6" w:rsidRPr="009F7DB6" w:rsidRDefault="009F7DB6" w:rsidP="001C679F">
      <w:pPr>
        <w:ind w:left="1080"/>
        <w:jc w:val="both"/>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I have attached an example for OW of the detailed analysis and interpretation conducted by the Federation. There has been real engagement in this and the focus of a programme of work across the year has shown that a targeted focussed, programme of work pay dividends.</w:t>
      </w:r>
    </w:p>
    <w:p w:rsidR="009F7DB6" w:rsidRPr="009F7DB6" w:rsidRDefault="009F7DB6" w:rsidP="001C679F">
      <w:pPr>
        <w:ind w:left="1080"/>
        <w:jc w:val="both"/>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 </w:t>
      </w:r>
    </w:p>
    <w:p w:rsidR="009F7DB6" w:rsidRPr="009F7DB6" w:rsidRDefault="009F7DB6" w:rsidP="001C679F">
      <w:pPr>
        <w:ind w:left="1080"/>
        <w:jc w:val="both"/>
        <w:rPr>
          <w:rFonts w:ascii="Calibri" w:eastAsia="Times New Roman" w:hAnsi="Calibri" w:cs="Times New Roman"/>
          <w:i/>
          <w:color w:val="333333"/>
          <w:sz w:val="22"/>
          <w:szCs w:val="22"/>
          <w:lang w:val="en-GB" w:eastAsia="en-GB"/>
        </w:rPr>
      </w:pPr>
      <w:r w:rsidRPr="009F7DB6">
        <w:rPr>
          <w:rFonts w:ascii="Calibri" w:eastAsia="Times New Roman" w:hAnsi="Calibri" w:cs="Times New Roman"/>
          <w:i/>
          <w:color w:val="000000"/>
          <w:sz w:val="22"/>
          <w:szCs w:val="22"/>
          <w:lang w:val="en-GB" w:eastAsia="en-GB"/>
        </w:rPr>
        <w:t>The foundation is now set for this work to aim to continue in 19/20 and progressed further as we move into PCNs.</w:t>
      </w:r>
      <w:r w:rsidR="00A3022C">
        <w:rPr>
          <w:rFonts w:ascii="Calibri" w:eastAsia="Times New Roman" w:hAnsi="Calibri" w:cs="Times New Roman"/>
          <w:i/>
          <w:color w:val="000000"/>
          <w:sz w:val="22"/>
          <w:szCs w:val="22"/>
          <w:lang w:val="en-GB" w:eastAsia="en-GB"/>
        </w:rPr>
        <w:t>’</w:t>
      </w:r>
    </w:p>
    <w:p w:rsidR="009F7DB6" w:rsidRDefault="009F7DB6" w:rsidP="001C679F">
      <w:pPr>
        <w:spacing w:line="276" w:lineRule="auto"/>
        <w:rPr>
          <w:rFonts w:cs="Arial"/>
          <w:sz w:val="22"/>
          <w:szCs w:val="22"/>
        </w:rPr>
      </w:pPr>
    </w:p>
    <w:p w:rsidR="009F7DB6" w:rsidRDefault="009F7DB6" w:rsidP="001C679F">
      <w:pPr>
        <w:spacing w:line="276" w:lineRule="auto"/>
        <w:ind w:left="360"/>
        <w:rPr>
          <w:rFonts w:cs="Arial"/>
          <w:sz w:val="22"/>
          <w:szCs w:val="22"/>
        </w:rPr>
      </w:pPr>
    </w:p>
    <w:p w:rsidR="009F7DB6" w:rsidRDefault="009F7DB6" w:rsidP="00FA1A60">
      <w:pPr>
        <w:spacing w:line="276" w:lineRule="auto"/>
        <w:rPr>
          <w:rFonts w:cs="Arial"/>
          <w:sz w:val="22"/>
          <w:szCs w:val="22"/>
        </w:rPr>
      </w:pPr>
    </w:p>
    <w:p w:rsidR="009F7DB6" w:rsidRDefault="009F7DB6" w:rsidP="00FA1A60">
      <w:pPr>
        <w:spacing w:line="276" w:lineRule="auto"/>
        <w:rPr>
          <w:rFonts w:cs="Arial"/>
          <w:sz w:val="22"/>
          <w:szCs w:val="22"/>
        </w:rPr>
      </w:pPr>
    </w:p>
    <w:p w:rsidR="009F7DB6" w:rsidRDefault="009F7DB6" w:rsidP="00FA1A60">
      <w:pPr>
        <w:spacing w:line="276" w:lineRule="auto"/>
        <w:rPr>
          <w:rFonts w:cs="Arial"/>
          <w:sz w:val="22"/>
          <w:szCs w:val="22"/>
        </w:rPr>
      </w:pPr>
    </w:p>
    <w:p w:rsidR="00AA30B9" w:rsidRDefault="00AA30B9"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Pr>
          <w:b/>
          <w:color w:val="333333"/>
          <w:sz w:val="22"/>
          <w:szCs w:val="22"/>
        </w:rPr>
        <w:t>Referral support service</w:t>
      </w:r>
      <w:r w:rsidR="005A7FD6">
        <w:rPr>
          <w:b/>
          <w:color w:val="333333"/>
          <w:sz w:val="22"/>
          <w:szCs w:val="22"/>
        </w:rPr>
        <w:t xml:space="preserve"> (RSS)</w:t>
      </w:r>
    </w:p>
    <w:p w:rsidR="005A7FD6" w:rsidRDefault="005A7FD6" w:rsidP="005A7FD6">
      <w:pPr>
        <w:pStyle w:val="ListParagraph"/>
        <w:widowControl w:val="0"/>
        <w:numPr>
          <w:ilvl w:val="0"/>
          <w:numId w:val="14"/>
        </w:numPr>
        <w:tabs>
          <w:tab w:val="left" w:pos="220"/>
          <w:tab w:val="left" w:pos="720"/>
        </w:tabs>
        <w:autoSpaceDE w:val="0"/>
        <w:autoSpaceDN w:val="0"/>
        <w:adjustRightInd w:val="0"/>
        <w:spacing w:line="276" w:lineRule="auto"/>
        <w:rPr>
          <w:color w:val="333333"/>
          <w:sz w:val="22"/>
          <w:szCs w:val="22"/>
        </w:rPr>
      </w:pPr>
      <w:r>
        <w:rPr>
          <w:color w:val="333333"/>
          <w:sz w:val="22"/>
          <w:szCs w:val="22"/>
        </w:rPr>
        <w:t xml:space="preserve">ELR and City CCGs have agreed to work with the Alliance to develop a model (see </w:t>
      </w:r>
      <w:proofErr w:type="spellStart"/>
      <w:r>
        <w:rPr>
          <w:color w:val="333333"/>
          <w:sz w:val="22"/>
          <w:szCs w:val="22"/>
        </w:rPr>
        <w:t>diagramme</w:t>
      </w:r>
      <w:proofErr w:type="spellEnd"/>
      <w:r>
        <w:rPr>
          <w:color w:val="333333"/>
          <w:sz w:val="22"/>
          <w:szCs w:val="22"/>
        </w:rPr>
        <w:t xml:space="preserve"> below) to shift more activity into the community in the following specialties;</w:t>
      </w:r>
    </w:p>
    <w:p w:rsidR="005A7FD6" w:rsidRPr="00946F9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sidRPr="00946F95">
        <w:rPr>
          <w:color w:val="333333"/>
          <w:sz w:val="22"/>
          <w:szCs w:val="22"/>
          <w:lang w:val="en-GB"/>
        </w:rPr>
        <w:t>ENT</w:t>
      </w:r>
    </w:p>
    <w:p w:rsidR="005A7FD6" w:rsidRPr="00946F9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sidRPr="00946F95">
        <w:rPr>
          <w:color w:val="333333"/>
          <w:sz w:val="22"/>
          <w:szCs w:val="22"/>
          <w:lang w:val="en-GB"/>
        </w:rPr>
        <w:t>Dermatology</w:t>
      </w:r>
    </w:p>
    <w:p w:rsidR="005A7FD6" w:rsidRPr="00946F9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Pr>
          <w:color w:val="333333"/>
          <w:sz w:val="22"/>
          <w:szCs w:val="22"/>
          <w:lang w:val="en-GB"/>
        </w:rPr>
        <w:t>G</w:t>
      </w:r>
      <w:r w:rsidRPr="00946F95">
        <w:rPr>
          <w:color w:val="333333"/>
          <w:sz w:val="22"/>
          <w:szCs w:val="22"/>
          <w:lang w:val="en-GB"/>
        </w:rPr>
        <w:t>eneral Surgery</w:t>
      </w:r>
    </w:p>
    <w:p w:rsidR="005A7FD6"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sidRPr="00AA23F5">
        <w:rPr>
          <w:color w:val="333333"/>
          <w:sz w:val="22"/>
          <w:szCs w:val="22"/>
          <w:lang w:val="en-GB"/>
        </w:rPr>
        <w:t>Orthopaedics</w:t>
      </w:r>
    </w:p>
    <w:p w:rsidR="005A7FD6" w:rsidRPr="00AA23F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Pr>
          <w:color w:val="333333"/>
          <w:sz w:val="22"/>
          <w:szCs w:val="22"/>
          <w:lang w:val="en-GB"/>
        </w:rPr>
        <w:t>Rheumatology</w:t>
      </w:r>
    </w:p>
    <w:p w:rsidR="005A7FD6" w:rsidRPr="00F43304" w:rsidRDefault="005A7FD6" w:rsidP="005A7FD6">
      <w:pPr>
        <w:pStyle w:val="ListParagraph"/>
        <w:numPr>
          <w:ilvl w:val="0"/>
          <w:numId w:val="25"/>
        </w:numPr>
        <w:ind w:left="108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A</w:t>
      </w:r>
      <w:r w:rsidRPr="00F43304">
        <w:rPr>
          <w:rFonts w:hAnsi="Verdana"/>
          <w:color w:val="000000" w:themeColor="text1"/>
          <w:kern w:val="24"/>
          <w:sz w:val="22"/>
          <w:szCs w:val="22"/>
          <w:lang w:val="en-GB" w:eastAsia="en-GB"/>
        </w:rPr>
        <w:t>n Alliance implementation group has been meeting which includes patient representation, primary and secondary care clinical representation as well as finance, operational and contracting teams.</w:t>
      </w:r>
    </w:p>
    <w:p w:rsidR="005A7FD6" w:rsidRPr="00B15474" w:rsidRDefault="005A7FD6" w:rsidP="005A7FD6">
      <w:pPr>
        <w:pStyle w:val="ListParagraph"/>
        <w:numPr>
          <w:ilvl w:val="0"/>
          <w:numId w:val="25"/>
        </w:numPr>
        <w:ind w:left="1080"/>
        <w:jc w:val="both"/>
        <w:rPr>
          <w:rFonts w:ascii="Times New Roman" w:eastAsia="Times New Roman" w:hAnsi="Times New Roman"/>
          <w:sz w:val="22"/>
          <w:szCs w:val="22"/>
          <w:lang w:val="en-GB" w:eastAsia="en-GB"/>
        </w:rPr>
      </w:pPr>
      <w:r w:rsidRPr="00F43304">
        <w:rPr>
          <w:rFonts w:hAnsi="Verdana"/>
          <w:color w:val="000000" w:themeColor="text1"/>
          <w:kern w:val="24"/>
          <w:sz w:val="22"/>
          <w:szCs w:val="22"/>
          <w:lang w:val="en-GB" w:eastAsia="en-GB"/>
        </w:rPr>
        <w:t xml:space="preserve">The group has been working through the processes, financial model, contracting requirements and capacity and demand implications associated with providing triage and treatment services. </w:t>
      </w:r>
    </w:p>
    <w:p w:rsidR="00836B1A" w:rsidRPr="00547C29" w:rsidRDefault="00836B1A" w:rsidP="00836B1A">
      <w:pPr>
        <w:pStyle w:val="ListParagraph"/>
        <w:numPr>
          <w:ilvl w:val="0"/>
          <w:numId w:val="25"/>
        </w:numPr>
        <w:ind w:left="108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 xml:space="preserve">The Alliance will hold the contract; </w:t>
      </w:r>
      <w:proofErr w:type="gramStart"/>
      <w:r>
        <w:rPr>
          <w:rFonts w:hAnsi="Verdana"/>
          <w:color w:val="000000" w:themeColor="text1"/>
          <w:kern w:val="24"/>
          <w:sz w:val="22"/>
          <w:szCs w:val="22"/>
          <w:lang w:val="en-GB" w:eastAsia="en-GB"/>
        </w:rPr>
        <w:t>who</w:t>
      </w:r>
      <w:proofErr w:type="gramEnd"/>
      <w:r>
        <w:rPr>
          <w:rFonts w:hAnsi="Verdana"/>
          <w:color w:val="000000" w:themeColor="text1"/>
          <w:kern w:val="24"/>
          <w:sz w:val="22"/>
          <w:szCs w:val="22"/>
          <w:lang w:val="en-GB" w:eastAsia="en-GB"/>
        </w:rPr>
        <w:t xml:space="preserve"> could sub-contract to PCL / Federations.</w:t>
      </w:r>
    </w:p>
    <w:p w:rsidR="00547C29" w:rsidRPr="00547C29" w:rsidRDefault="00547C29" w:rsidP="00836B1A">
      <w:pPr>
        <w:pStyle w:val="ListParagraph"/>
        <w:numPr>
          <w:ilvl w:val="0"/>
          <w:numId w:val="25"/>
        </w:numPr>
        <w:ind w:left="1080"/>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Expressions of interest have been sought for MSK Triage</w:t>
      </w:r>
      <w:r w:rsidRPr="00547C29">
        <w:rPr>
          <w:rFonts w:hAnsi="Verdana"/>
          <w:b/>
          <w:color w:val="000000" w:themeColor="text1"/>
          <w:kern w:val="24"/>
          <w:sz w:val="22"/>
          <w:szCs w:val="22"/>
          <w:lang w:val="en-GB" w:eastAsia="en-GB"/>
        </w:rPr>
        <w:t xml:space="preserve"> (appendix 2)</w:t>
      </w:r>
      <w:r>
        <w:rPr>
          <w:rFonts w:hAnsi="Verdana"/>
          <w:b/>
          <w:color w:val="000000" w:themeColor="text1"/>
          <w:kern w:val="24"/>
          <w:sz w:val="22"/>
          <w:szCs w:val="22"/>
          <w:lang w:val="en-GB" w:eastAsia="en-GB"/>
        </w:rPr>
        <w:t xml:space="preserve">; </w:t>
      </w:r>
      <w:r>
        <w:rPr>
          <w:rFonts w:hAnsi="Verdana"/>
          <w:color w:val="000000" w:themeColor="text1"/>
          <w:kern w:val="24"/>
          <w:sz w:val="22"/>
          <w:szCs w:val="22"/>
          <w:lang w:val="en-GB" w:eastAsia="en-GB"/>
        </w:rPr>
        <w:t>this will be followed by dermatology</w:t>
      </w:r>
      <w:r w:rsidR="00AE5588">
        <w:rPr>
          <w:rFonts w:hAnsi="Verdana"/>
          <w:color w:val="000000" w:themeColor="text1"/>
          <w:kern w:val="24"/>
          <w:sz w:val="22"/>
          <w:szCs w:val="22"/>
          <w:lang w:val="en-GB" w:eastAsia="en-GB"/>
        </w:rPr>
        <w:t>.</w:t>
      </w:r>
    </w:p>
    <w:p w:rsidR="00547C29" w:rsidRDefault="00547C29" w:rsidP="005A7FD6">
      <w:pPr>
        <w:pStyle w:val="ListParagraph"/>
        <w:ind w:left="1080"/>
        <w:jc w:val="both"/>
        <w:rPr>
          <w:rFonts w:ascii="Times New Roman" w:eastAsia="Times New Roman" w:hAnsi="Times New Roman"/>
          <w:sz w:val="22"/>
          <w:szCs w:val="22"/>
          <w:lang w:val="en-GB" w:eastAsia="en-GB"/>
        </w:rPr>
      </w:pPr>
    </w:p>
    <w:p w:rsidR="00547C29" w:rsidRPr="00F43304" w:rsidRDefault="00547C29" w:rsidP="005A7FD6">
      <w:pPr>
        <w:pStyle w:val="ListParagraph"/>
        <w:ind w:left="1080"/>
        <w:jc w:val="both"/>
        <w:rPr>
          <w:rFonts w:ascii="Times New Roman" w:eastAsia="Times New Roman" w:hAnsi="Times New Roman"/>
          <w:sz w:val="22"/>
          <w:szCs w:val="22"/>
          <w:lang w:val="en-GB" w:eastAsia="en-GB"/>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2171FB" w:rsidRPr="00422506" w:rsidRDefault="002171FB"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Three </w:t>
      </w:r>
      <w:r w:rsidR="00824533">
        <w:rPr>
          <w:color w:val="333333"/>
          <w:sz w:val="22"/>
          <w:szCs w:val="22"/>
        </w:rPr>
        <w:t xml:space="preserve">DSNs </w:t>
      </w:r>
      <w:r w:rsidR="00AC657D">
        <w:rPr>
          <w:color w:val="333333"/>
          <w:sz w:val="22"/>
          <w:szCs w:val="22"/>
        </w:rPr>
        <w:t>continue to provide a valuable support to identified LLR practices.</w:t>
      </w:r>
    </w:p>
    <w:p w:rsidR="00422506" w:rsidRPr="002171FB" w:rsidRDefault="00422506"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West Leicestershire </w:t>
      </w:r>
      <w:proofErr w:type="gramStart"/>
      <w:r>
        <w:rPr>
          <w:color w:val="333333"/>
          <w:sz w:val="22"/>
          <w:szCs w:val="22"/>
        </w:rPr>
        <w:t>CCG ,</w:t>
      </w:r>
      <w:proofErr w:type="gramEnd"/>
      <w:r>
        <w:rPr>
          <w:color w:val="333333"/>
          <w:sz w:val="22"/>
          <w:szCs w:val="22"/>
        </w:rPr>
        <w:t xml:space="preserve"> who commission the service on behalf of NHS E, are pleased with the progress that has been made.</w:t>
      </w:r>
    </w:p>
    <w:p w:rsidR="00946044" w:rsidRPr="00FC57E7" w:rsidRDefault="00AC657D"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JW </w:t>
      </w:r>
      <w:r w:rsidR="00D31602">
        <w:rPr>
          <w:color w:val="333333"/>
          <w:sz w:val="22"/>
          <w:szCs w:val="22"/>
        </w:rPr>
        <w:t xml:space="preserve">will write up </w:t>
      </w:r>
      <w:r>
        <w:rPr>
          <w:color w:val="333333"/>
          <w:sz w:val="22"/>
          <w:szCs w:val="22"/>
        </w:rPr>
        <w:t xml:space="preserve">a </w:t>
      </w:r>
      <w:r w:rsidR="00946044" w:rsidRPr="00FC57E7">
        <w:rPr>
          <w:color w:val="333333"/>
          <w:sz w:val="22"/>
          <w:szCs w:val="22"/>
        </w:rPr>
        <w:t>clinical governanc</w:t>
      </w:r>
      <w:r w:rsidR="00D31602">
        <w:rPr>
          <w:color w:val="333333"/>
          <w:sz w:val="22"/>
          <w:szCs w:val="22"/>
        </w:rPr>
        <w:t xml:space="preserve">e process to assure this scheme </w:t>
      </w:r>
      <w:r w:rsidR="00422506">
        <w:rPr>
          <w:color w:val="333333"/>
          <w:sz w:val="22"/>
          <w:szCs w:val="22"/>
        </w:rPr>
        <w:t>for Board consideration.</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4A1128" w:rsidRDefault="00824533"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Three</w:t>
      </w:r>
      <w:r w:rsidR="009173D5">
        <w:rPr>
          <w:rFonts w:cs="Arial"/>
          <w:sz w:val="22"/>
          <w:szCs w:val="22"/>
        </w:rPr>
        <w:t xml:space="preserve"> care homes and &gt;90</w:t>
      </w:r>
      <w:r w:rsidR="004A1128">
        <w:rPr>
          <w:rFonts w:cs="Arial"/>
          <w:sz w:val="22"/>
          <w:szCs w:val="22"/>
        </w:rPr>
        <w:t xml:space="preserve"> patients have signed up to </w:t>
      </w:r>
      <w:r>
        <w:rPr>
          <w:rFonts w:cs="Arial"/>
          <w:sz w:val="22"/>
          <w:szCs w:val="22"/>
        </w:rPr>
        <w:t xml:space="preserve">trial / </w:t>
      </w:r>
      <w:r w:rsidR="004A1128">
        <w:rPr>
          <w:rFonts w:cs="Arial"/>
          <w:sz w:val="22"/>
          <w:szCs w:val="22"/>
        </w:rPr>
        <w:t>use the product</w:t>
      </w:r>
    </w:p>
    <w:p w:rsidR="00574729" w:rsidRDefault="00574729"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RCC have confirmed funding for a second year @ £49K</w:t>
      </w:r>
    </w:p>
    <w:p w:rsidR="004A1128" w:rsidRPr="004A1128" w:rsidRDefault="00636A99"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ascii="Calibri" w:hAnsi="Calibri"/>
          <w:sz w:val="22"/>
          <w:szCs w:val="22"/>
        </w:rPr>
        <w:t>There has been a g</w:t>
      </w:r>
      <w:r w:rsidR="00427E8F">
        <w:rPr>
          <w:rFonts w:ascii="Calibri" w:hAnsi="Calibri"/>
          <w:sz w:val="22"/>
          <w:szCs w:val="22"/>
        </w:rPr>
        <w:t>litch with the system which has</w:t>
      </w:r>
      <w:r>
        <w:rPr>
          <w:rFonts w:ascii="Calibri" w:hAnsi="Calibri"/>
          <w:sz w:val="22"/>
          <w:szCs w:val="22"/>
        </w:rPr>
        <w:t xml:space="preserve"> result</w:t>
      </w:r>
      <w:r w:rsidR="00427E8F">
        <w:rPr>
          <w:rFonts w:ascii="Calibri" w:hAnsi="Calibri"/>
          <w:sz w:val="22"/>
          <w:szCs w:val="22"/>
        </w:rPr>
        <w:t>ed in a 3 month</w:t>
      </w:r>
      <w:r>
        <w:rPr>
          <w:rFonts w:ascii="Calibri" w:hAnsi="Calibri"/>
          <w:sz w:val="22"/>
          <w:szCs w:val="22"/>
        </w:rPr>
        <w:t xml:space="preserve"> extension to the contract.</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636A99" w:rsidRPr="00636A99" w:rsidRDefault="00CA2900"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rsidR="00824533" w:rsidRDefault="004E43D1"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 xml:space="preserve">All six Localities have </w:t>
      </w:r>
      <w:r w:rsidR="00422506">
        <w:rPr>
          <w:rFonts w:cs="Arial"/>
          <w:sz w:val="22"/>
          <w:szCs w:val="22"/>
        </w:rPr>
        <w:t xml:space="preserve">signed up to </w:t>
      </w:r>
      <w:r>
        <w:rPr>
          <w:rFonts w:cs="Arial"/>
          <w:sz w:val="22"/>
          <w:szCs w:val="22"/>
        </w:rPr>
        <w:t xml:space="preserve">the </w:t>
      </w:r>
      <w:proofErr w:type="spellStart"/>
      <w:r>
        <w:rPr>
          <w:rFonts w:cs="Arial"/>
          <w:sz w:val="22"/>
          <w:szCs w:val="22"/>
        </w:rPr>
        <w:t>GPTeamNet</w:t>
      </w:r>
      <w:proofErr w:type="spellEnd"/>
      <w:r>
        <w:rPr>
          <w:rFonts w:cs="Arial"/>
          <w:sz w:val="22"/>
          <w:szCs w:val="22"/>
        </w:rPr>
        <w:t xml:space="preserve"> project utilizing Transformation Funds.  </w:t>
      </w:r>
      <w:r w:rsidR="006778FE">
        <w:rPr>
          <w:rFonts w:cs="Arial"/>
          <w:sz w:val="22"/>
          <w:szCs w:val="22"/>
        </w:rPr>
        <w:t xml:space="preserve"> </w:t>
      </w:r>
    </w:p>
    <w:p w:rsidR="006778FE" w:rsidRDefault="004E43D1"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 xml:space="preserve">The </w:t>
      </w:r>
      <w:r w:rsidR="00AA2F8F">
        <w:rPr>
          <w:rFonts w:cs="Arial"/>
          <w:sz w:val="22"/>
          <w:szCs w:val="22"/>
        </w:rPr>
        <w:t>Fe</w:t>
      </w:r>
      <w:r>
        <w:rPr>
          <w:rFonts w:cs="Arial"/>
          <w:sz w:val="22"/>
          <w:szCs w:val="22"/>
        </w:rPr>
        <w:t xml:space="preserve">deration </w:t>
      </w:r>
      <w:r w:rsidR="00636A99">
        <w:rPr>
          <w:rFonts w:cs="Arial"/>
          <w:sz w:val="22"/>
          <w:szCs w:val="22"/>
        </w:rPr>
        <w:t xml:space="preserve">contract </w:t>
      </w:r>
      <w:r w:rsidR="00AA2F8F">
        <w:rPr>
          <w:rFonts w:cs="Arial"/>
          <w:sz w:val="22"/>
          <w:szCs w:val="22"/>
        </w:rPr>
        <w:t>with Clarity Informatics has been signed</w:t>
      </w:r>
    </w:p>
    <w:p w:rsidR="00CA2900" w:rsidRPr="00AA2F8F" w:rsidRDefault="00636A99" w:rsidP="00AA2F8F">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A project implementation team has been put in place which includes a lead from each Locality, JW and Kati Makepeace from Clarity Informatics</w:t>
      </w:r>
      <w:r w:rsidR="00422506">
        <w:rPr>
          <w:rFonts w:cs="Arial"/>
          <w:sz w:val="22"/>
          <w:szCs w:val="22"/>
        </w:rPr>
        <w:t>.</w:t>
      </w:r>
    </w:p>
    <w:p w:rsidR="00422506" w:rsidRDefault="00AA2F8F"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The Locality leads m</w:t>
      </w:r>
      <w:r w:rsidR="00422506">
        <w:rPr>
          <w:rFonts w:cs="Arial"/>
          <w:sz w:val="22"/>
          <w:szCs w:val="22"/>
        </w:rPr>
        <w:t>et with Clarity Informatics on 17</w:t>
      </w:r>
      <w:r w:rsidR="00422506" w:rsidRPr="00422506">
        <w:rPr>
          <w:rFonts w:cs="Arial"/>
          <w:sz w:val="22"/>
          <w:szCs w:val="22"/>
          <w:vertAlign w:val="superscript"/>
        </w:rPr>
        <w:t>th</w:t>
      </w:r>
      <w:r w:rsidR="00422506">
        <w:rPr>
          <w:rFonts w:cs="Arial"/>
          <w:sz w:val="22"/>
          <w:szCs w:val="22"/>
        </w:rPr>
        <w:t xml:space="preserve"> January 2019 to determine how to use the tool to facilitate Locality and ELR wide working.</w:t>
      </w:r>
    </w:p>
    <w:p w:rsidR="00AA2F8F" w:rsidRPr="00CA2900" w:rsidRDefault="00AA2F8F"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 xml:space="preserve">A number of Localities wish to procure a second year </w:t>
      </w:r>
      <w:proofErr w:type="spellStart"/>
      <w:r>
        <w:rPr>
          <w:rFonts w:cs="Arial"/>
          <w:sz w:val="22"/>
          <w:szCs w:val="22"/>
        </w:rPr>
        <w:t>utilising</w:t>
      </w:r>
      <w:proofErr w:type="spellEnd"/>
      <w:r>
        <w:rPr>
          <w:rFonts w:cs="Arial"/>
          <w:sz w:val="22"/>
          <w:szCs w:val="22"/>
        </w:rPr>
        <w:t xml:space="preserve"> the Transformation Fund; JW has obtained a further quote.  Clarity Informatics has agreed to constrain the fee to 325,000 patients.</w:t>
      </w:r>
    </w:p>
    <w:p w:rsidR="00E66841" w:rsidRPr="00E66841" w:rsidRDefault="00E66841" w:rsidP="00E66841">
      <w:pPr>
        <w:pStyle w:val="ListParagraph"/>
        <w:widowControl w:val="0"/>
        <w:tabs>
          <w:tab w:val="left" w:pos="220"/>
          <w:tab w:val="left" w:pos="720"/>
        </w:tabs>
        <w:autoSpaceDE w:val="0"/>
        <w:autoSpaceDN w:val="0"/>
        <w:adjustRightInd w:val="0"/>
        <w:ind w:left="360"/>
        <w:rPr>
          <w:rFonts w:cs="Arial"/>
          <w:sz w:val="22"/>
          <w:szCs w:val="22"/>
        </w:rPr>
      </w:pPr>
    </w:p>
    <w:p w:rsidR="00636A99" w:rsidRPr="00636A99"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H Pylori</w:t>
      </w:r>
      <w:r w:rsidR="00CA2900">
        <w:rPr>
          <w:rFonts w:cs="Arial"/>
          <w:b/>
          <w:sz w:val="22"/>
          <w:szCs w:val="22"/>
        </w:rPr>
        <w:t xml:space="preserve"> </w:t>
      </w:r>
    </w:p>
    <w:p w:rsidR="00120110" w:rsidRPr="00636A99" w:rsidRDefault="006778FE" w:rsidP="003E4991">
      <w:pPr>
        <w:pStyle w:val="ListParagraph"/>
        <w:widowControl w:val="0"/>
        <w:numPr>
          <w:ilvl w:val="0"/>
          <w:numId w:val="16"/>
        </w:numPr>
        <w:tabs>
          <w:tab w:val="left" w:pos="220"/>
          <w:tab w:val="left" w:pos="720"/>
        </w:tabs>
        <w:autoSpaceDE w:val="0"/>
        <w:autoSpaceDN w:val="0"/>
        <w:adjustRightInd w:val="0"/>
        <w:spacing w:before="240"/>
        <w:rPr>
          <w:rFonts w:cs="Arial"/>
          <w:b/>
          <w:sz w:val="22"/>
          <w:szCs w:val="22"/>
        </w:rPr>
      </w:pPr>
      <w:r w:rsidRPr="00636A99">
        <w:rPr>
          <w:rFonts w:cs="Arial"/>
          <w:sz w:val="22"/>
          <w:szCs w:val="22"/>
        </w:rPr>
        <w:t xml:space="preserve">The majority of Practices have decided to provide an H Pylori service as a sub-contractor to the Federation.  </w:t>
      </w:r>
    </w:p>
    <w:p w:rsidR="00636A99" w:rsidRPr="00636A99" w:rsidRDefault="002E4315" w:rsidP="003E4991">
      <w:pPr>
        <w:pStyle w:val="ListParagraph"/>
        <w:widowControl w:val="0"/>
        <w:numPr>
          <w:ilvl w:val="0"/>
          <w:numId w:val="16"/>
        </w:numPr>
        <w:tabs>
          <w:tab w:val="left" w:pos="220"/>
          <w:tab w:val="left" w:pos="720"/>
        </w:tabs>
        <w:autoSpaceDE w:val="0"/>
        <w:autoSpaceDN w:val="0"/>
        <w:adjustRightInd w:val="0"/>
        <w:spacing w:before="240"/>
        <w:rPr>
          <w:rFonts w:cs="Arial"/>
          <w:b/>
          <w:sz w:val="22"/>
          <w:szCs w:val="22"/>
        </w:rPr>
      </w:pPr>
      <w:r>
        <w:rPr>
          <w:rFonts w:cs="Arial"/>
          <w:sz w:val="22"/>
          <w:szCs w:val="22"/>
        </w:rPr>
        <w:lastRenderedPageBreak/>
        <w:t>Q3 returns are now been collated</w:t>
      </w:r>
      <w:r w:rsidR="00AA2F8F">
        <w:rPr>
          <w:rFonts w:cs="Arial"/>
          <w:sz w:val="22"/>
          <w:szCs w:val="22"/>
        </w:rPr>
        <w:t xml:space="preserve"> and passed to PCL for payment.</w:t>
      </w:r>
    </w:p>
    <w:p w:rsidR="00E66841" w:rsidRPr="00E66841" w:rsidRDefault="006778FE" w:rsidP="00C80D7B">
      <w:pPr>
        <w:pStyle w:val="ListParagraph"/>
        <w:widowControl w:val="0"/>
        <w:tabs>
          <w:tab w:val="left" w:pos="220"/>
          <w:tab w:val="left" w:pos="720"/>
        </w:tabs>
        <w:autoSpaceDE w:val="0"/>
        <w:autoSpaceDN w:val="0"/>
        <w:adjustRightInd w:val="0"/>
        <w:spacing w:before="240"/>
        <w:ind w:left="360"/>
        <w:rPr>
          <w:rFonts w:cs="Arial"/>
          <w:b/>
          <w:sz w:val="22"/>
          <w:szCs w:val="22"/>
        </w:rPr>
      </w:pPr>
      <w:r>
        <w:rPr>
          <w:rFonts w:cs="Arial"/>
          <w:sz w:val="22"/>
          <w:szCs w:val="22"/>
        </w:rPr>
        <w:t xml:space="preserve"> </w:t>
      </w:r>
    </w:p>
    <w:p w:rsidR="00CA2900" w:rsidRDefault="00CA2900" w:rsidP="00147709">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Locum service  </w:t>
      </w:r>
    </w:p>
    <w:p w:rsidR="000A427F" w:rsidRPr="00147709" w:rsidRDefault="00140C1B" w:rsidP="00CA2900">
      <w:pPr>
        <w:pStyle w:val="ListParagraph"/>
        <w:widowControl w:val="0"/>
        <w:tabs>
          <w:tab w:val="left" w:pos="220"/>
          <w:tab w:val="left" w:pos="720"/>
        </w:tabs>
        <w:autoSpaceDE w:val="0"/>
        <w:autoSpaceDN w:val="0"/>
        <w:adjustRightInd w:val="0"/>
        <w:spacing w:before="240"/>
        <w:ind w:left="360"/>
        <w:rPr>
          <w:rFonts w:cs="Arial"/>
          <w:b/>
          <w:sz w:val="22"/>
          <w:szCs w:val="22"/>
        </w:rPr>
      </w:pPr>
      <w:r>
        <w:rPr>
          <w:rFonts w:cs="Arial"/>
          <w:sz w:val="22"/>
          <w:szCs w:val="22"/>
        </w:rPr>
        <w:t xml:space="preserve">JW has yet to progress. </w:t>
      </w:r>
    </w:p>
    <w:p w:rsidR="00147709" w:rsidRPr="00147709" w:rsidRDefault="00147709" w:rsidP="00147709">
      <w:pPr>
        <w:pStyle w:val="ListParagraph"/>
        <w:rPr>
          <w:rFonts w:cs="Arial"/>
          <w:b/>
          <w:sz w:val="22"/>
          <w:szCs w:val="22"/>
        </w:rPr>
      </w:pPr>
    </w:p>
    <w:p w:rsidR="00566446" w:rsidRPr="00566446" w:rsidRDefault="00E93148" w:rsidP="0008448F">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  </w:t>
      </w:r>
      <w:r w:rsidR="001731CF">
        <w:rPr>
          <w:rFonts w:cs="Arial"/>
          <w:b/>
          <w:sz w:val="22"/>
          <w:szCs w:val="22"/>
        </w:rPr>
        <w:t>G</w:t>
      </w:r>
      <w:r w:rsidR="0008448F">
        <w:rPr>
          <w:rFonts w:cs="Arial"/>
          <w:b/>
          <w:sz w:val="22"/>
          <w:szCs w:val="22"/>
        </w:rPr>
        <w:t xml:space="preserve">DPR </w:t>
      </w:r>
      <w:r w:rsidR="00566446" w:rsidRPr="00566446">
        <w:rPr>
          <w:rFonts w:cs="Arial"/>
          <w:b/>
          <w:sz w:val="22"/>
          <w:szCs w:val="22"/>
        </w:rPr>
        <w:t>– DPO service</w:t>
      </w:r>
    </w:p>
    <w:p w:rsidR="009B3900" w:rsidRPr="009B39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majority of the Practices have now signed up.</w:t>
      </w:r>
    </w:p>
    <w:p w:rsidR="009B3900" w:rsidRPr="00E267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Practices now need chasing to complete the self-survey.</w:t>
      </w:r>
    </w:p>
    <w:p w:rsidR="00E26700" w:rsidRPr="00201B67" w:rsidRDefault="00E267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Hinckley &amp; Bosworth Federation have expressed an int</w:t>
      </w:r>
      <w:r w:rsidR="00452D07">
        <w:rPr>
          <w:rFonts w:cs="Arial"/>
          <w:sz w:val="22"/>
          <w:szCs w:val="22"/>
        </w:rPr>
        <w:t>erest in using the DPO service</w:t>
      </w:r>
      <w:r w:rsidR="00DB769A">
        <w:rPr>
          <w:rFonts w:cs="Arial"/>
          <w:sz w:val="22"/>
          <w:szCs w:val="22"/>
        </w:rPr>
        <w:t xml:space="preserve">; </w:t>
      </w:r>
      <w:r w:rsidR="00452D07">
        <w:rPr>
          <w:rFonts w:cs="Arial"/>
          <w:sz w:val="22"/>
          <w:szCs w:val="22"/>
        </w:rPr>
        <w:t>Joe will pr</w:t>
      </w:r>
      <w:r w:rsidR="00201B67">
        <w:rPr>
          <w:rFonts w:cs="Arial"/>
          <w:sz w:val="22"/>
          <w:szCs w:val="22"/>
        </w:rPr>
        <w:t>ovide this service directly.</w:t>
      </w:r>
    </w:p>
    <w:p w:rsidR="00201B67" w:rsidRPr="00E26700" w:rsidRDefault="00201B67"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Joe will be providing an update on 13</w:t>
      </w:r>
      <w:r w:rsidRPr="00201B67">
        <w:rPr>
          <w:rFonts w:cs="Arial"/>
          <w:sz w:val="22"/>
          <w:szCs w:val="22"/>
          <w:vertAlign w:val="superscript"/>
        </w:rPr>
        <w:t>th</w:t>
      </w:r>
      <w:r>
        <w:rPr>
          <w:rFonts w:cs="Arial"/>
          <w:sz w:val="22"/>
          <w:szCs w:val="22"/>
        </w:rPr>
        <w:t xml:space="preserve"> March 2019 @ 7pm @ </w:t>
      </w:r>
      <w:proofErr w:type="spellStart"/>
      <w:r>
        <w:rPr>
          <w:rFonts w:cs="Arial"/>
          <w:sz w:val="22"/>
          <w:szCs w:val="22"/>
        </w:rPr>
        <w:t>Kibworth</w:t>
      </w:r>
      <w:proofErr w:type="spellEnd"/>
      <w:r>
        <w:rPr>
          <w:rFonts w:cs="Arial"/>
          <w:sz w:val="22"/>
          <w:szCs w:val="22"/>
        </w:rPr>
        <w:t xml:space="preserve"> </w:t>
      </w:r>
    </w:p>
    <w:p w:rsidR="00E26700" w:rsidRPr="009B4701" w:rsidRDefault="00E267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We </w:t>
      </w:r>
      <w:r w:rsidR="00201B67">
        <w:rPr>
          <w:rFonts w:cs="Arial"/>
          <w:sz w:val="22"/>
          <w:szCs w:val="22"/>
        </w:rPr>
        <w:t xml:space="preserve">will </w:t>
      </w:r>
      <w:proofErr w:type="spellStart"/>
      <w:r w:rsidR="00201B67">
        <w:rPr>
          <w:rFonts w:cs="Arial"/>
          <w:sz w:val="22"/>
          <w:szCs w:val="22"/>
        </w:rPr>
        <w:t>summarise</w:t>
      </w:r>
      <w:proofErr w:type="spellEnd"/>
      <w:r w:rsidR="00201B67">
        <w:rPr>
          <w:rFonts w:cs="Arial"/>
          <w:sz w:val="22"/>
          <w:szCs w:val="22"/>
        </w:rPr>
        <w:t xml:space="preserve"> a</w:t>
      </w:r>
      <w:r>
        <w:rPr>
          <w:rFonts w:cs="Arial"/>
          <w:sz w:val="22"/>
          <w:szCs w:val="22"/>
        </w:rPr>
        <w:t>n</w:t>
      </w:r>
      <w:r w:rsidR="00201B67">
        <w:rPr>
          <w:rFonts w:cs="Arial"/>
          <w:sz w:val="22"/>
          <w:szCs w:val="22"/>
        </w:rPr>
        <w:t xml:space="preserve"> </w:t>
      </w:r>
      <w:r>
        <w:rPr>
          <w:rFonts w:cs="Arial"/>
          <w:sz w:val="22"/>
          <w:szCs w:val="22"/>
        </w:rPr>
        <w:t>approach for our practices for FY19/20</w:t>
      </w:r>
      <w:r w:rsidR="00201B67">
        <w:rPr>
          <w:rFonts w:cs="Arial"/>
          <w:sz w:val="22"/>
          <w:szCs w:val="22"/>
        </w:rPr>
        <w:t xml:space="preserve"> at the Board meeting</w:t>
      </w:r>
      <w:r>
        <w:rPr>
          <w:rFonts w:cs="Arial"/>
          <w:sz w:val="22"/>
          <w:szCs w:val="22"/>
        </w:rPr>
        <w:t>.</w:t>
      </w:r>
    </w:p>
    <w:p w:rsidR="009B4701" w:rsidRPr="009B3900" w:rsidRDefault="009B4701" w:rsidP="009B4701">
      <w:pPr>
        <w:pStyle w:val="ListParagraph"/>
        <w:widowControl w:val="0"/>
        <w:tabs>
          <w:tab w:val="left" w:pos="220"/>
          <w:tab w:val="left" w:pos="720"/>
        </w:tabs>
        <w:autoSpaceDE w:val="0"/>
        <w:autoSpaceDN w:val="0"/>
        <w:adjustRightInd w:val="0"/>
        <w:spacing w:before="240"/>
        <w:ind w:left="1080"/>
        <w:rPr>
          <w:rFonts w:cs="Arial"/>
          <w:b/>
          <w:sz w:val="22"/>
          <w:szCs w:val="22"/>
        </w:rPr>
      </w:pPr>
    </w:p>
    <w:p w:rsidR="00933D0E" w:rsidRPr="00E26700" w:rsidRDefault="00933D0E" w:rsidP="002F0E52">
      <w:pPr>
        <w:ind w:left="720"/>
        <w:outlineLvl w:val="0"/>
        <w:rPr>
          <w:rFonts w:eastAsia="Times New Roman" w:cs="Arial"/>
          <w:bCs/>
          <w:color w:val="444444"/>
          <w:kern w:val="36"/>
          <w:sz w:val="22"/>
          <w:szCs w:val="22"/>
          <w:lang w:val="en-GB" w:eastAsia="en-GB"/>
        </w:rPr>
      </w:pPr>
    </w:p>
    <w:p w:rsidR="00303AB9" w:rsidRPr="0059288D" w:rsidRDefault="00297499" w:rsidP="0059288D">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 xml:space="preserve">Fracture Liaison Service (FLS) </w:t>
      </w:r>
      <w:r w:rsidR="00303AB9">
        <w:rPr>
          <w:rFonts w:eastAsia="Times New Roman" w:cs="Helvetica"/>
          <w:b/>
          <w:color w:val="333333"/>
          <w:sz w:val="22"/>
          <w:szCs w:val="22"/>
          <w:lang w:val="en-GB" w:eastAsia="en-GB"/>
        </w:rPr>
        <w:t>project</w:t>
      </w:r>
    </w:p>
    <w:p w:rsidR="00A94A53" w:rsidRPr="00A94A53" w:rsidRDefault="00A94A53"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proposal is to trial a locality based ‘fracture liaison service’ to help prevent further fractures in the identified risk group.</w:t>
      </w:r>
    </w:p>
    <w:p w:rsidR="0059288D" w:rsidRDefault="00FA41D2"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The </w:t>
      </w:r>
      <w:r w:rsidR="00321A21">
        <w:rPr>
          <w:rFonts w:cs="Arial"/>
          <w:b/>
          <w:sz w:val="22"/>
          <w:szCs w:val="22"/>
        </w:rPr>
        <w:t xml:space="preserve">final </w:t>
      </w:r>
      <w:r w:rsidR="0059288D" w:rsidRPr="0059288D">
        <w:rPr>
          <w:rFonts w:cs="Arial"/>
          <w:b/>
          <w:sz w:val="22"/>
          <w:szCs w:val="22"/>
        </w:rPr>
        <w:t>business cas</w:t>
      </w:r>
      <w:r w:rsidR="00DB769A">
        <w:rPr>
          <w:rFonts w:cs="Arial"/>
          <w:b/>
          <w:sz w:val="22"/>
          <w:szCs w:val="22"/>
        </w:rPr>
        <w:t xml:space="preserve">e is attached at Paper </w:t>
      </w:r>
      <w:r w:rsidR="00DD5C2D">
        <w:rPr>
          <w:rFonts w:cs="Arial"/>
          <w:b/>
          <w:sz w:val="22"/>
          <w:szCs w:val="22"/>
        </w:rPr>
        <w:t>F</w:t>
      </w:r>
      <w:r w:rsidR="00FE4C5B">
        <w:rPr>
          <w:rFonts w:cs="Arial"/>
          <w:b/>
          <w:sz w:val="22"/>
          <w:szCs w:val="22"/>
        </w:rPr>
        <w:t>.</w:t>
      </w:r>
    </w:p>
    <w:p w:rsidR="005B51EF" w:rsidRPr="005B51EF" w:rsidRDefault="005B51EF" w:rsidP="00303AB9">
      <w:pPr>
        <w:pStyle w:val="ListParagraph"/>
        <w:widowControl w:val="0"/>
        <w:numPr>
          <w:ilvl w:val="1"/>
          <w:numId w:val="1"/>
        </w:numPr>
        <w:tabs>
          <w:tab w:val="left" w:pos="220"/>
          <w:tab w:val="left" w:pos="720"/>
        </w:tabs>
        <w:autoSpaceDE w:val="0"/>
        <w:autoSpaceDN w:val="0"/>
        <w:adjustRightInd w:val="0"/>
        <w:spacing w:before="240"/>
        <w:rPr>
          <w:rFonts w:cs="Arial"/>
          <w:sz w:val="22"/>
          <w:szCs w:val="22"/>
        </w:rPr>
      </w:pPr>
      <w:r w:rsidRPr="005B51EF">
        <w:rPr>
          <w:rFonts w:cs="Arial"/>
          <w:sz w:val="22"/>
          <w:szCs w:val="22"/>
        </w:rPr>
        <w:t>The Public Health team have added their support to the scheme</w:t>
      </w:r>
      <w:r>
        <w:rPr>
          <w:rFonts w:cs="Arial"/>
          <w:sz w:val="22"/>
          <w:szCs w:val="22"/>
        </w:rPr>
        <w:t xml:space="preserve"> proposal</w:t>
      </w:r>
    </w:p>
    <w:p w:rsidR="005B51EF" w:rsidRPr="0059288D" w:rsidRDefault="005B51EF"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Business Case has been presented</w:t>
      </w:r>
      <w:r w:rsidR="00FE4BF1">
        <w:rPr>
          <w:rFonts w:cs="Arial"/>
          <w:sz w:val="22"/>
          <w:szCs w:val="22"/>
        </w:rPr>
        <w:t xml:space="preserve"> to the Alliance Leadership Board who support the proposal</w:t>
      </w:r>
    </w:p>
    <w:p w:rsidR="00303AB9" w:rsidRDefault="00303AB9" w:rsidP="00303AB9">
      <w:pPr>
        <w:pStyle w:val="ListParagraph"/>
        <w:ind w:left="360"/>
        <w:rPr>
          <w:rFonts w:eastAsia="Times New Roman" w:cs="Helvetica"/>
          <w:b/>
          <w:color w:val="333333"/>
          <w:sz w:val="22"/>
          <w:szCs w:val="22"/>
          <w:lang w:val="en-GB" w:eastAsia="en-GB"/>
        </w:rPr>
      </w:pPr>
    </w:p>
    <w:p w:rsidR="00E42513" w:rsidRDefault="00E42513" w:rsidP="00303AB9">
      <w:pPr>
        <w:pStyle w:val="ListParagraph"/>
        <w:ind w:left="360"/>
        <w:rPr>
          <w:rFonts w:eastAsia="Times New Roman" w:cs="Helvetica"/>
          <w:b/>
          <w:color w:val="333333"/>
          <w:sz w:val="22"/>
          <w:szCs w:val="22"/>
          <w:lang w:val="en-GB" w:eastAsia="en-GB"/>
        </w:rPr>
      </w:pPr>
    </w:p>
    <w:p w:rsidR="00933D0E" w:rsidRPr="00566446" w:rsidRDefault="00933D0E" w:rsidP="00566446">
      <w:pPr>
        <w:pStyle w:val="ListParagraph"/>
        <w:numPr>
          <w:ilvl w:val="0"/>
          <w:numId w:val="1"/>
        </w:numPr>
        <w:rPr>
          <w:rFonts w:eastAsia="Times New Roman" w:cs="Helvetica"/>
          <w:b/>
          <w:color w:val="333333"/>
          <w:sz w:val="22"/>
          <w:szCs w:val="22"/>
          <w:lang w:val="en-GB" w:eastAsia="en-GB"/>
        </w:rPr>
      </w:pPr>
      <w:r w:rsidRPr="00566446">
        <w:rPr>
          <w:rFonts w:eastAsia="Times New Roman" w:cs="Helvetica"/>
          <w:b/>
          <w:color w:val="333333"/>
          <w:sz w:val="22"/>
          <w:szCs w:val="22"/>
          <w:lang w:val="en-GB" w:eastAsia="en-GB"/>
        </w:rPr>
        <w:t>Communications update</w:t>
      </w:r>
    </w:p>
    <w:p w:rsidR="00E42513" w:rsidRDefault="00BD6E3A" w:rsidP="006D10D8">
      <w:pPr>
        <w:pStyle w:val="ListParagraph"/>
        <w:numPr>
          <w:ilvl w:val="0"/>
          <w:numId w:val="27"/>
        </w:numPr>
        <w:rPr>
          <w:rFonts w:eastAsia="Times New Roman" w:cs="Arial"/>
          <w:bCs/>
          <w:iCs/>
          <w:color w:val="333333"/>
          <w:sz w:val="22"/>
          <w:szCs w:val="22"/>
          <w:lang w:val="en-GB" w:eastAsia="en-GB"/>
        </w:rPr>
      </w:pPr>
      <w:r w:rsidRPr="00E42513">
        <w:rPr>
          <w:rFonts w:eastAsia="Times New Roman" w:cs="Arial"/>
          <w:bCs/>
          <w:iCs/>
          <w:color w:val="333333"/>
          <w:sz w:val="22"/>
          <w:szCs w:val="22"/>
          <w:lang w:val="en-GB" w:eastAsia="en-GB"/>
        </w:rPr>
        <w:t xml:space="preserve">The </w:t>
      </w:r>
      <w:r w:rsidR="00933D0E" w:rsidRPr="00E42513">
        <w:rPr>
          <w:rFonts w:eastAsia="Times New Roman" w:cs="Arial"/>
          <w:bCs/>
          <w:iCs/>
          <w:color w:val="333333"/>
          <w:sz w:val="22"/>
          <w:szCs w:val="22"/>
          <w:lang w:val="en-GB" w:eastAsia="en-GB"/>
        </w:rPr>
        <w:t xml:space="preserve">Transformation Fund </w:t>
      </w:r>
      <w:r w:rsidR="00972ADA" w:rsidRPr="00E42513">
        <w:rPr>
          <w:rFonts w:eastAsia="Times New Roman" w:cs="Arial"/>
          <w:bCs/>
          <w:iCs/>
          <w:color w:val="333333"/>
          <w:sz w:val="22"/>
          <w:szCs w:val="22"/>
          <w:lang w:val="en-GB" w:eastAsia="en-GB"/>
        </w:rPr>
        <w:t xml:space="preserve">pilot </w:t>
      </w:r>
      <w:r w:rsidRPr="00E42513">
        <w:rPr>
          <w:rFonts w:eastAsia="Times New Roman" w:cs="Arial"/>
          <w:bCs/>
          <w:iCs/>
          <w:color w:val="333333"/>
          <w:sz w:val="22"/>
          <w:szCs w:val="22"/>
          <w:lang w:val="en-GB" w:eastAsia="en-GB"/>
        </w:rPr>
        <w:t>scheme</w:t>
      </w:r>
      <w:r w:rsidR="00933D0E" w:rsidRPr="00E42513">
        <w:rPr>
          <w:rFonts w:eastAsia="Times New Roman" w:cs="Arial"/>
          <w:bCs/>
          <w:iCs/>
          <w:color w:val="333333"/>
          <w:sz w:val="22"/>
          <w:szCs w:val="22"/>
          <w:lang w:val="en-GB" w:eastAsia="en-GB"/>
        </w:rPr>
        <w:t xml:space="preserve"> </w:t>
      </w:r>
      <w:r w:rsidR="00972ADA" w:rsidRPr="00E42513">
        <w:rPr>
          <w:rFonts w:eastAsia="Times New Roman" w:cs="Arial"/>
          <w:bCs/>
          <w:iCs/>
          <w:color w:val="333333"/>
          <w:sz w:val="22"/>
          <w:szCs w:val="22"/>
          <w:lang w:val="en-GB" w:eastAsia="en-GB"/>
        </w:rPr>
        <w:t xml:space="preserve">to </w:t>
      </w:r>
      <w:r w:rsidR="00933D0E" w:rsidRPr="00E42513">
        <w:rPr>
          <w:rFonts w:eastAsia="Times New Roman" w:cs="Arial"/>
          <w:bCs/>
          <w:iCs/>
          <w:color w:val="333333"/>
          <w:sz w:val="22"/>
          <w:szCs w:val="22"/>
          <w:lang w:val="en-GB" w:eastAsia="en-GB"/>
        </w:rPr>
        <w:t>develop hub level web portal, integrated with social m</w:t>
      </w:r>
      <w:r w:rsidRPr="00E42513">
        <w:rPr>
          <w:rFonts w:eastAsia="Times New Roman" w:cs="Arial"/>
          <w:bCs/>
          <w:iCs/>
          <w:color w:val="333333"/>
          <w:sz w:val="22"/>
          <w:szCs w:val="22"/>
          <w:lang w:val="en-GB" w:eastAsia="en-GB"/>
        </w:rPr>
        <w:t xml:space="preserve">edia and e-marketing approaches </w:t>
      </w:r>
      <w:r w:rsidR="004A2EB9" w:rsidRPr="00E42513">
        <w:rPr>
          <w:rFonts w:eastAsia="Times New Roman" w:cs="Arial"/>
          <w:bCs/>
          <w:iCs/>
          <w:color w:val="333333"/>
          <w:sz w:val="22"/>
          <w:szCs w:val="22"/>
          <w:lang w:val="en-GB" w:eastAsia="en-GB"/>
        </w:rPr>
        <w:t>with Rutland H</w:t>
      </w:r>
      <w:r w:rsidR="006D10D8">
        <w:rPr>
          <w:rFonts w:eastAsia="Times New Roman" w:cs="Arial"/>
          <w:bCs/>
          <w:iCs/>
          <w:color w:val="333333"/>
          <w:sz w:val="22"/>
          <w:szCs w:val="22"/>
          <w:lang w:val="en-GB" w:eastAsia="en-GB"/>
        </w:rPr>
        <w:t>ealthcare is progressing well and t</w:t>
      </w:r>
      <w:r w:rsidR="00E42513" w:rsidRPr="006D10D8">
        <w:rPr>
          <w:rFonts w:eastAsia="Times New Roman" w:cs="Arial"/>
          <w:bCs/>
          <w:iCs/>
          <w:color w:val="333333"/>
          <w:sz w:val="22"/>
          <w:szCs w:val="22"/>
          <w:lang w:val="en-GB" w:eastAsia="en-GB"/>
        </w:rPr>
        <w:t xml:space="preserve">he </w:t>
      </w:r>
      <w:proofErr w:type="spellStart"/>
      <w:r w:rsidR="00E42513" w:rsidRPr="006D10D8">
        <w:rPr>
          <w:rFonts w:eastAsia="Times New Roman" w:cs="Arial"/>
          <w:bCs/>
          <w:iCs/>
          <w:color w:val="333333"/>
          <w:sz w:val="22"/>
          <w:szCs w:val="22"/>
          <w:lang w:val="en-GB" w:eastAsia="en-GB"/>
        </w:rPr>
        <w:t>new</w:t>
      </w:r>
      <w:proofErr w:type="spellEnd"/>
      <w:r w:rsidR="00E42513" w:rsidRPr="006D10D8">
        <w:rPr>
          <w:rFonts w:eastAsia="Times New Roman" w:cs="Arial"/>
          <w:bCs/>
          <w:iCs/>
          <w:color w:val="333333"/>
          <w:sz w:val="22"/>
          <w:szCs w:val="22"/>
          <w:lang w:val="en-GB" w:eastAsia="en-GB"/>
        </w:rPr>
        <w:t xml:space="preserve"> Rutland hub has now been launched.</w:t>
      </w:r>
    </w:p>
    <w:p w:rsidR="006D10D8" w:rsidRPr="006D10D8" w:rsidRDefault="006D10D8" w:rsidP="006D10D8">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Joe will bring forward a proposal for how this approach could be broadened within the CCG area.</w:t>
      </w:r>
    </w:p>
    <w:p w:rsidR="00E42513" w:rsidRDefault="00E42513" w:rsidP="00E42513">
      <w:pPr>
        <w:rPr>
          <w:rFonts w:eastAsia="Times New Roman" w:cs="Arial"/>
          <w:bCs/>
          <w:iCs/>
          <w:color w:val="333333"/>
          <w:sz w:val="22"/>
          <w:szCs w:val="22"/>
          <w:lang w:val="en-GB" w:eastAsia="en-GB"/>
        </w:rPr>
      </w:pPr>
    </w:p>
    <w:p w:rsidR="00E42513" w:rsidRPr="00E42513" w:rsidRDefault="00E42513" w:rsidP="00E42513">
      <w:pPr>
        <w:rPr>
          <w:rFonts w:eastAsia="Times New Roman" w:cs="Arial"/>
          <w:bCs/>
          <w:iCs/>
          <w:color w:val="333333"/>
          <w:sz w:val="22"/>
          <w:szCs w:val="22"/>
          <w:lang w:val="en-GB" w:eastAsia="en-GB"/>
        </w:rPr>
      </w:pPr>
    </w:p>
    <w:p w:rsidR="00E42513" w:rsidRPr="00566446" w:rsidRDefault="00E42513" w:rsidP="00E4251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rsidR="00E42513" w:rsidRDefault="00EC2976" w:rsidP="00E42513">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The CCG will cease funding INR STAR </w:t>
      </w:r>
      <w:proofErr w:type="spellStart"/>
      <w:r>
        <w:rPr>
          <w:rFonts w:eastAsia="Times New Roman" w:cs="Arial"/>
          <w:bCs/>
          <w:iCs/>
          <w:color w:val="333333"/>
          <w:sz w:val="22"/>
          <w:szCs w:val="22"/>
          <w:lang w:val="en-GB" w:eastAsia="en-GB"/>
        </w:rPr>
        <w:t>wef</w:t>
      </w:r>
      <w:proofErr w:type="spellEnd"/>
      <w:r>
        <w:rPr>
          <w:rFonts w:eastAsia="Times New Roman" w:cs="Arial"/>
          <w:bCs/>
          <w:iCs/>
          <w:color w:val="333333"/>
          <w:sz w:val="22"/>
          <w:szCs w:val="22"/>
          <w:lang w:val="en-GB" w:eastAsia="en-GB"/>
        </w:rPr>
        <w:t xml:space="preserve"> April 2019.</w:t>
      </w:r>
    </w:p>
    <w:p w:rsidR="00E42513" w:rsidRDefault="00EC2976" w:rsidP="00E42513">
      <w:pPr>
        <w:pStyle w:val="ListParagraph"/>
        <w:numPr>
          <w:ilvl w:val="0"/>
          <w:numId w:val="27"/>
        </w:numPr>
        <w:rPr>
          <w:rFonts w:eastAsia="Times New Roman" w:cs="Arial"/>
          <w:bCs/>
          <w:iCs/>
          <w:color w:val="333333"/>
          <w:sz w:val="22"/>
          <w:szCs w:val="22"/>
          <w:lang w:val="en-GB" w:eastAsia="en-GB"/>
        </w:rPr>
      </w:pPr>
      <w:r w:rsidRPr="00EC2976">
        <w:rPr>
          <w:rFonts w:eastAsia="Times New Roman" w:cs="Arial"/>
          <w:bCs/>
          <w:iCs/>
          <w:color w:val="333333"/>
          <w:sz w:val="22"/>
          <w:szCs w:val="22"/>
          <w:lang w:val="en-GB" w:eastAsia="en-GB"/>
        </w:rPr>
        <w:t xml:space="preserve">The </w:t>
      </w:r>
      <w:r>
        <w:rPr>
          <w:rFonts w:eastAsia="Times New Roman" w:cs="Arial"/>
          <w:bCs/>
          <w:iCs/>
          <w:color w:val="333333"/>
          <w:sz w:val="22"/>
          <w:szCs w:val="22"/>
          <w:lang w:val="en-GB" w:eastAsia="en-GB"/>
        </w:rPr>
        <w:t xml:space="preserve">Federation </w:t>
      </w:r>
      <w:r w:rsidR="00F700CA">
        <w:rPr>
          <w:rFonts w:eastAsia="Times New Roman" w:cs="Arial"/>
          <w:bCs/>
          <w:iCs/>
          <w:color w:val="333333"/>
          <w:sz w:val="22"/>
          <w:szCs w:val="22"/>
          <w:lang w:val="en-GB" w:eastAsia="en-GB"/>
        </w:rPr>
        <w:t xml:space="preserve">has obtained quotes from two companies; </w:t>
      </w:r>
      <w:proofErr w:type="spellStart"/>
      <w:r w:rsidR="00F700CA">
        <w:rPr>
          <w:rFonts w:eastAsia="Times New Roman" w:cs="Arial"/>
          <w:bCs/>
          <w:iCs/>
          <w:color w:val="333333"/>
          <w:sz w:val="22"/>
          <w:szCs w:val="22"/>
          <w:lang w:val="en-GB" w:eastAsia="en-GB"/>
        </w:rPr>
        <w:t>LumiraDX</w:t>
      </w:r>
      <w:proofErr w:type="spellEnd"/>
      <w:r w:rsidR="00F700CA">
        <w:rPr>
          <w:rFonts w:eastAsia="Times New Roman" w:cs="Arial"/>
          <w:bCs/>
          <w:iCs/>
          <w:color w:val="333333"/>
          <w:sz w:val="22"/>
          <w:szCs w:val="22"/>
          <w:lang w:val="en-GB" w:eastAsia="en-GB"/>
        </w:rPr>
        <w:t xml:space="preserve"> and DAWN.</w:t>
      </w:r>
    </w:p>
    <w:p w:rsidR="00EC2976" w:rsidRDefault="00EC2976" w:rsidP="00EC2976">
      <w:pPr>
        <w:rPr>
          <w:rFonts w:eastAsia="Times New Roman" w:cs="Arial"/>
          <w:bCs/>
          <w:iCs/>
          <w:color w:val="333333"/>
          <w:sz w:val="22"/>
          <w:szCs w:val="22"/>
          <w:lang w:val="en-GB" w:eastAsia="en-GB"/>
        </w:rPr>
      </w:pPr>
    </w:p>
    <w:p w:rsidR="00EC2976" w:rsidRPr="00EC2976" w:rsidRDefault="00EC2976" w:rsidP="00EC2976">
      <w:pPr>
        <w:rPr>
          <w:rFonts w:eastAsia="Times New Roman" w:cs="Arial"/>
          <w:bCs/>
          <w:iCs/>
          <w:color w:val="333333"/>
          <w:sz w:val="22"/>
          <w:szCs w:val="22"/>
          <w:lang w:val="en-GB" w:eastAsia="en-GB"/>
        </w:rPr>
      </w:pPr>
    </w:p>
    <w:p w:rsidR="00EC2976" w:rsidRPr="00566446" w:rsidRDefault="00EC2976" w:rsidP="00EC2976">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rsidR="00EC2976" w:rsidRDefault="00EC2976" w:rsidP="00EC2976">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19 practices have indicated that they wish to procure a second blood collection</w:t>
      </w:r>
    </w:p>
    <w:p w:rsidR="00EC2976" w:rsidRDefault="00EC2976" w:rsidP="00EC2976">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UHL advised that there is compelling evidence that the lack of a second collection is resulting in many unnecessary referrals to ED </w:t>
      </w:r>
      <w:proofErr w:type="spellStart"/>
      <w:r>
        <w:rPr>
          <w:rFonts w:eastAsia="Times New Roman" w:cs="Arial"/>
          <w:bCs/>
          <w:iCs/>
          <w:color w:val="333333"/>
          <w:sz w:val="22"/>
          <w:szCs w:val="22"/>
          <w:lang w:val="en-GB" w:eastAsia="en-GB"/>
        </w:rPr>
        <w:t>etc</w:t>
      </w:r>
      <w:proofErr w:type="spellEnd"/>
    </w:p>
    <w:p w:rsidR="00F700CA" w:rsidRDefault="00F700CA" w:rsidP="00F700CA">
      <w:pPr>
        <w:pStyle w:val="ListParagraph"/>
        <w:tabs>
          <w:tab w:val="left" w:pos="5542"/>
        </w:tabs>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ab/>
      </w:r>
    </w:p>
    <w:p w:rsidR="00EC2976" w:rsidRPr="00E42513" w:rsidRDefault="00EC2976" w:rsidP="00EC2976">
      <w:pPr>
        <w:rPr>
          <w:rFonts w:eastAsia="Times New Roman" w:cs="Arial"/>
          <w:bCs/>
          <w:iCs/>
          <w:color w:val="333333"/>
          <w:sz w:val="22"/>
          <w:szCs w:val="22"/>
          <w:lang w:val="en-GB" w:eastAsia="en-GB"/>
        </w:rPr>
      </w:pPr>
    </w:p>
    <w:p w:rsidR="00F700CA" w:rsidRPr="00566446" w:rsidRDefault="00F700CA" w:rsidP="00F700CA">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rsidR="00F700CA" w:rsidRDefault="001C679F" w:rsidP="00F700CA">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ELR CCG has asked the Federation to coordinate a pilot </w:t>
      </w:r>
      <w:r w:rsidR="009716AC">
        <w:rPr>
          <w:rFonts w:eastAsia="Times New Roman" w:cs="Arial"/>
          <w:bCs/>
          <w:iCs/>
          <w:color w:val="333333"/>
          <w:sz w:val="22"/>
          <w:szCs w:val="22"/>
          <w:lang w:val="en-GB" w:eastAsia="en-GB"/>
        </w:rPr>
        <w:t>within 1/2 Localities to support practices with Active Signposting</w:t>
      </w:r>
      <w:r w:rsidR="00C67BE8">
        <w:rPr>
          <w:rFonts w:eastAsia="Times New Roman" w:cs="Arial"/>
          <w:bCs/>
          <w:iCs/>
          <w:color w:val="333333"/>
          <w:sz w:val="22"/>
          <w:szCs w:val="22"/>
          <w:lang w:val="en-GB" w:eastAsia="en-GB"/>
        </w:rPr>
        <w:t xml:space="preserve"> (funding @ c£6K to £8K)</w:t>
      </w:r>
    </w:p>
    <w:p w:rsidR="009716AC" w:rsidRDefault="009716AC" w:rsidP="00F700CA">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first session would have to take place before the end of March 2019 to qualify for the funding support.</w:t>
      </w:r>
    </w:p>
    <w:p w:rsidR="009716AC" w:rsidRDefault="009716AC" w:rsidP="00F700CA">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Building on the initiatives that have started in Rutland and O&amp;W will be pursued.</w:t>
      </w:r>
    </w:p>
    <w:p w:rsidR="00F700CA" w:rsidRDefault="00F700CA" w:rsidP="00F700CA">
      <w:pPr>
        <w:pStyle w:val="ListParagraph"/>
        <w:tabs>
          <w:tab w:val="left" w:pos="5542"/>
        </w:tabs>
        <w:ind w:left="1080"/>
        <w:rPr>
          <w:rFonts w:eastAsia="Times New Roman" w:cs="Arial"/>
          <w:bCs/>
          <w:iCs/>
          <w:color w:val="333333"/>
          <w:sz w:val="22"/>
          <w:szCs w:val="22"/>
          <w:lang w:val="en-GB" w:eastAsia="en-GB"/>
        </w:rPr>
      </w:pPr>
      <w:r>
        <w:rPr>
          <w:rFonts w:eastAsia="Times New Roman" w:cs="Arial"/>
          <w:bCs/>
          <w:iCs/>
          <w:color w:val="333333"/>
          <w:sz w:val="22"/>
          <w:szCs w:val="22"/>
          <w:lang w:val="en-GB" w:eastAsia="en-GB"/>
        </w:rPr>
        <w:tab/>
      </w:r>
    </w:p>
    <w:p w:rsidR="005A4B1E" w:rsidRDefault="005A4B1E" w:rsidP="00A94A53">
      <w:pPr>
        <w:ind w:left="360"/>
        <w:rPr>
          <w:rFonts w:cs="Arial"/>
          <w:b/>
          <w:sz w:val="22"/>
          <w:szCs w:val="22"/>
          <w:u w:val="single"/>
        </w:rPr>
      </w:pPr>
    </w:p>
    <w:p w:rsidR="00D3549E" w:rsidRDefault="00D3549E" w:rsidP="00A94A53">
      <w:pPr>
        <w:ind w:left="360"/>
        <w:rPr>
          <w:rFonts w:cs="Arial"/>
          <w:b/>
          <w:sz w:val="22"/>
          <w:szCs w:val="22"/>
          <w:u w:val="single"/>
        </w:rPr>
        <w:sectPr w:rsidR="00D3549E" w:rsidSect="00263F94">
          <w:headerReference w:type="default" r:id="rId10"/>
          <w:footerReference w:type="default" r:id="rId11"/>
          <w:pgSz w:w="11906" w:h="16838"/>
          <w:pgMar w:top="1276" w:right="1440" w:bottom="1701" w:left="1440" w:header="708" w:footer="708" w:gutter="0"/>
          <w:cols w:space="708"/>
          <w:docGrid w:linePitch="360"/>
        </w:sectPr>
      </w:pPr>
    </w:p>
    <w:p w:rsidR="00D3549E" w:rsidRDefault="00D3549E" w:rsidP="00A94A53">
      <w:pPr>
        <w:ind w:left="360"/>
        <w:rPr>
          <w:rFonts w:cs="Arial"/>
          <w:b/>
          <w:sz w:val="22"/>
          <w:szCs w:val="22"/>
          <w:u w:val="single"/>
        </w:rPr>
      </w:pPr>
    </w:p>
    <w:p w:rsidR="00E45265" w:rsidRDefault="00E35E20" w:rsidP="00A94A53">
      <w:pPr>
        <w:ind w:left="360"/>
        <w:rPr>
          <w:rFonts w:cs="Arial"/>
          <w:b/>
          <w:sz w:val="22"/>
          <w:szCs w:val="22"/>
          <w:u w:val="single"/>
        </w:rPr>
      </w:pPr>
      <w:r>
        <w:rPr>
          <w:rFonts w:cs="Arial"/>
          <w:b/>
          <w:sz w:val="22"/>
          <w:szCs w:val="22"/>
          <w:u w:val="single"/>
        </w:rPr>
        <w:t>Appendix 1</w:t>
      </w:r>
      <w:r w:rsidR="0053525B">
        <w:rPr>
          <w:rFonts w:cs="Arial"/>
          <w:b/>
          <w:sz w:val="22"/>
          <w:szCs w:val="22"/>
          <w:u w:val="single"/>
        </w:rPr>
        <w:t xml:space="preserve"> – Federation </w:t>
      </w:r>
      <w:r w:rsidR="00D3549E">
        <w:rPr>
          <w:rFonts w:cs="Arial"/>
          <w:b/>
          <w:sz w:val="22"/>
          <w:szCs w:val="22"/>
          <w:u w:val="single"/>
        </w:rPr>
        <w:t>Transfor</w:t>
      </w:r>
      <w:r w:rsidR="0053525B">
        <w:rPr>
          <w:rFonts w:cs="Arial"/>
          <w:b/>
          <w:sz w:val="22"/>
          <w:szCs w:val="22"/>
          <w:u w:val="single"/>
        </w:rPr>
        <w:t>mation Fund fees</w:t>
      </w:r>
    </w:p>
    <w:p w:rsidR="0053525B" w:rsidRDefault="0053525B" w:rsidP="00A94A53">
      <w:pPr>
        <w:ind w:left="360"/>
        <w:rPr>
          <w:rFonts w:cs="Arial"/>
          <w:b/>
          <w:sz w:val="22"/>
          <w:szCs w:val="22"/>
          <w:u w:val="single"/>
        </w:rPr>
      </w:pPr>
    </w:p>
    <w:p w:rsidR="0026093B" w:rsidRDefault="0026093B" w:rsidP="00A94A53">
      <w:pPr>
        <w:ind w:left="360"/>
        <w:rPr>
          <w:rFonts w:cs="Arial"/>
          <w:b/>
          <w:sz w:val="22"/>
          <w:szCs w:val="22"/>
          <w:u w:val="single"/>
        </w:rPr>
      </w:pPr>
      <w:bookmarkStart w:id="0" w:name="_GoBack"/>
      <w:bookmarkEnd w:id="0"/>
    </w:p>
    <w:p w:rsidR="009A04FB" w:rsidRDefault="00E35E20" w:rsidP="00A94A53">
      <w:pPr>
        <w:ind w:left="360"/>
        <w:rPr>
          <w:rFonts w:cs="Arial"/>
          <w:b/>
          <w:sz w:val="22"/>
          <w:szCs w:val="22"/>
          <w:u w:val="single"/>
        </w:rPr>
      </w:pPr>
      <w:r w:rsidRPr="00E35E20">
        <w:drawing>
          <wp:inline distT="0" distB="0" distL="0" distR="0" wp14:anchorId="7AADD756" wp14:editId="7A2AF11B">
            <wp:extent cx="8801735" cy="3342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735" cy="3342947"/>
                    </a:xfrm>
                    <a:prstGeom prst="rect">
                      <a:avLst/>
                    </a:prstGeom>
                    <a:noFill/>
                    <a:ln>
                      <a:noFill/>
                    </a:ln>
                  </pic:spPr>
                </pic:pic>
              </a:graphicData>
            </a:graphic>
          </wp:inline>
        </w:drawing>
      </w:r>
    </w:p>
    <w:p w:rsidR="009A04FB" w:rsidRDefault="009A04FB">
      <w:pPr>
        <w:spacing w:after="200" w:line="276" w:lineRule="auto"/>
        <w:rPr>
          <w:rFonts w:cs="Arial"/>
          <w:b/>
          <w:sz w:val="22"/>
          <w:szCs w:val="22"/>
          <w:u w:val="single"/>
        </w:rPr>
      </w:pPr>
      <w:r>
        <w:rPr>
          <w:rFonts w:cs="Arial"/>
          <w:b/>
          <w:sz w:val="22"/>
          <w:szCs w:val="22"/>
          <w:u w:val="single"/>
        </w:rPr>
        <w:br w:type="page"/>
      </w:r>
    </w:p>
    <w:p w:rsidR="00547C29" w:rsidRDefault="00547C29" w:rsidP="00547C29">
      <w:pPr>
        <w:pStyle w:val="ListParagraph"/>
        <w:ind w:left="1080"/>
        <w:jc w:val="both"/>
        <w:rPr>
          <w:rFonts w:ascii="Times New Roman" w:eastAsia="Times New Roman" w:hAnsi="Times New Roman"/>
          <w:sz w:val="22"/>
          <w:szCs w:val="22"/>
          <w:lang w:val="en-GB" w:eastAsia="en-GB"/>
        </w:rPr>
      </w:pPr>
    </w:p>
    <w:p w:rsidR="00547C29" w:rsidRDefault="00547C29" w:rsidP="00547C29">
      <w:pPr>
        <w:contextualSpacing/>
        <w:rPr>
          <w:rFonts w:ascii="Arial" w:hAnsi="Arial" w:cs="Arial"/>
          <w:b/>
          <w:sz w:val="28"/>
          <w:szCs w:val="28"/>
          <w:u w:val="single"/>
        </w:rPr>
      </w:pPr>
      <w:r>
        <w:rPr>
          <w:rFonts w:ascii="Arial" w:hAnsi="Arial" w:cs="Arial"/>
          <w:b/>
          <w:sz w:val="28"/>
          <w:szCs w:val="28"/>
          <w:u w:val="single"/>
        </w:rPr>
        <w:t>Appendix 2</w:t>
      </w:r>
    </w:p>
    <w:p w:rsidR="00547C29" w:rsidRDefault="00547C29" w:rsidP="00547C29">
      <w:pPr>
        <w:contextualSpacing/>
        <w:jc w:val="center"/>
        <w:rPr>
          <w:rFonts w:ascii="Arial" w:hAnsi="Arial" w:cs="Arial"/>
          <w:b/>
          <w:sz w:val="28"/>
          <w:szCs w:val="28"/>
          <w:u w:val="single"/>
        </w:rPr>
      </w:pPr>
      <w:r>
        <w:rPr>
          <w:rFonts w:ascii="Arial" w:hAnsi="Arial" w:cs="Arial"/>
          <w:b/>
          <w:sz w:val="28"/>
          <w:szCs w:val="28"/>
          <w:u w:val="single"/>
        </w:rPr>
        <w:t>MSK TRIAGE Service delivery</w:t>
      </w:r>
      <w:r w:rsidRPr="00E31CEB">
        <w:rPr>
          <w:rFonts w:ascii="Arial" w:hAnsi="Arial" w:cs="Arial"/>
          <w:b/>
          <w:sz w:val="28"/>
          <w:szCs w:val="28"/>
          <w:u w:val="single"/>
        </w:rPr>
        <w:t xml:space="preserve"> in </w:t>
      </w:r>
      <w:r>
        <w:rPr>
          <w:rFonts w:ascii="Arial" w:hAnsi="Arial" w:cs="Arial"/>
          <w:b/>
          <w:sz w:val="28"/>
          <w:szCs w:val="28"/>
          <w:u w:val="single"/>
        </w:rPr>
        <w:t>Primary C</w:t>
      </w:r>
      <w:r w:rsidRPr="00E31CEB">
        <w:rPr>
          <w:rFonts w:ascii="Arial" w:hAnsi="Arial" w:cs="Arial"/>
          <w:b/>
          <w:sz w:val="28"/>
          <w:szCs w:val="28"/>
          <w:u w:val="single"/>
        </w:rPr>
        <w:t>are</w:t>
      </w:r>
    </w:p>
    <w:p w:rsidR="00547C29" w:rsidRDefault="00547C29" w:rsidP="00547C29">
      <w:pPr>
        <w:contextualSpacing/>
        <w:jc w:val="center"/>
        <w:rPr>
          <w:rFonts w:ascii="Arial" w:hAnsi="Arial" w:cs="Arial"/>
          <w:b/>
          <w:sz w:val="28"/>
          <w:szCs w:val="28"/>
          <w:u w:val="single"/>
        </w:rPr>
      </w:pPr>
    </w:p>
    <w:p w:rsidR="00547C29" w:rsidRPr="00E31CEB" w:rsidRDefault="00547C29" w:rsidP="00547C29">
      <w:pPr>
        <w:contextualSpacing/>
        <w:jc w:val="center"/>
        <w:rPr>
          <w:rFonts w:ascii="Arial" w:hAnsi="Arial" w:cs="Arial"/>
          <w:b/>
          <w:sz w:val="28"/>
          <w:szCs w:val="28"/>
          <w:u w:val="single"/>
        </w:rPr>
      </w:pPr>
      <w:r>
        <w:rPr>
          <w:rFonts w:ascii="Arial" w:hAnsi="Arial" w:cs="Arial"/>
          <w:b/>
          <w:sz w:val="28"/>
          <w:szCs w:val="28"/>
          <w:u w:val="single"/>
        </w:rPr>
        <w:t>Expressions of Interest</w:t>
      </w:r>
    </w:p>
    <w:p w:rsidR="00547C29" w:rsidRDefault="00547C29" w:rsidP="00547C29">
      <w:pPr>
        <w:contextualSpacing/>
        <w:rPr>
          <w:rFonts w:ascii="Arial" w:hAnsi="Arial" w:cs="Arial"/>
        </w:rPr>
      </w:pPr>
    </w:p>
    <w:p w:rsidR="00547C29" w:rsidRDefault="00547C29" w:rsidP="00547C29">
      <w:pPr>
        <w:contextualSpacing/>
        <w:rPr>
          <w:rFonts w:ascii="Arial" w:hAnsi="Arial" w:cs="Arial"/>
        </w:rPr>
      </w:pPr>
      <w:r>
        <w:rPr>
          <w:rFonts w:ascii="Arial" w:hAnsi="Arial" w:cs="Arial"/>
        </w:rPr>
        <w:t xml:space="preserve">LLR Provider Company is seeking </w:t>
      </w:r>
      <w:r w:rsidRPr="001F48A2">
        <w:rPr>
          <w:rFonts w:ascii="Arial" w:hAnsi="Arial" w:cs="Arial"/>
          <w:b/>
        </w:rPr>
        <w:t>Expressions of Interest</w:t>
      </w:r>
      <w:r>
        <w:rPr>
          <w:rFonts w:ascii="Arial" w:hAnsi="Arial" w:cs="Arial"/>
        </w:rPr>
        <w:t xml:space="preserve"> from GP Practices/GPSI that are interested in providing an </w:t>
      </w:r>
      <w:r w:rsidRPr="007018DA">
        <w:rPr>
          <w:rFonts w:ascii="Arial" w:hAnsi="Arial" w:cs="Arial"/>
          <w:b/>
        </w:rPr>
        <w:t xml:space="preserve">MSK TRIAGE </w:t>
      </w:r>
      <w:r>
        <w:rPr>
          <w:rFonts w:ascii="Arial" w:hAnsi="Arial" w:cs="Arial"/>
        </w:rPr>
        <w:t>service within the Community.</w:t>
      </w:r>
    </w:p>
    <w:p w:rsidR="00547C29" w:rsidRDefault="00547C29" w:rsidP="00547C29">
      <w:pPr>
        <w:contextualSpacing/>
        <w:rPr>
          <w:rFonts w:ascii="Arial" w:hAnsi="Arial" w:cs="Arial"/>
        </w:rPr>
      </w:pPr>
    </w:p>
    <w:p w:rsidR="00547C29" w:rsidRPr="00986304" w:rsidRDefault="00547C29" w:rsidP="00547C29">
      <w:pPr>
        <w:rPr>
          <w:rFonts w:ascii="Arial" w:hAnsi="Arial" w:cs="Arial"/>
          <w:b/>
        </w:rPr>
      </w:pPr>
      <w:r w:rsidRPr="00986304">
        <w:rPr>
          <w:rFonts w:ascii="Arial" w:hAnsi="Arial" w:cs="Arial"/>
          <w:b/>
        </w:rPr>
        <w:t>1.</w:t>
      </w:r>
      <w:r>
        <w:rPr>
          <w:rFonts w:ascii="Arial" w:hAnsi="Arial" w:cs="Arial"/>
          <w:b/>
        </w:rPr>
        <w:tab/>
      </w:r>
      <w:r w:rsidRPr="00986304">
        <w:rPr>
          <w:rFonts w:ascii="Arial" w:hAnsi="Arial" w:cs="Arial"/>
          <w:b/>
        </w:rPr>
        <w:t xml:space="preserve">Does your practice </w:t>
      </w:r>
      <w:proofErr w:type="gramStart"/>
      <w:r w:rsidRPr="00986304">
        <w:rPr>
          <w:rFonts w:ascii="Arial" w:hAnsi="Arial" w:cs="Arial"/>
          <w:b/>
        </w:rPr>
        <w:t>have:</w:t>
      </w:r>
      <w:proofErr w:type="gramEnd"/>
    </w:p>
    <w:p w:rsidR="00547C29" w:rsidRPr="00863058" w:rsidRDefault="00547C29" w:rsidP="00547C29">
      <w:pPr>
        <w:pStyle w:val="ListParagraph"/>
        <w:numPr>
          <w:ilvl w:val="0"/>
          <w:numId w:val="32"/>
        </w:numPr>
        <w:spacing w:after="160"/>
        <w:rPr>
          <w:rFonts w:ascii="Arial" w:hAnsi="Arial" w:cs="Arial"/>
        </w:rPr>
      </w:pPr>
      <w:r w:rsidRPr="00863058">
        <w:rPr>
          <w:rFonts w:ascii="Arial" w:hAnsi="Arial" w:cs="Arial"/>
        </w:rPr>
        <w:t xml:space="preserve">Suitably Qualified </w:t>
      </w:r>
      <w:r w:rsidRPr="00863058">
        <w:rPr>
          <w:rFonts w:ascii="Arial" w:hAnsi="Arial" w:cs="Arial"/>
          <w:u w:val="single"/>
        </w:rPr>
        <w:t>and</w:t>
      </w:r>
      <w:r>
        <w:rPr>
          <w:rFonts w:ascii="Arial" w:hAnsi="Arial" w:cs="Arial"/>
        </w:rPr>
        <w:t xml:space="preserve"> Experienc</w:t>
      </w:r>
      <w:r w:rsidRPr="00863058">
        <w:rPr>
          <w:rFonts w:ascii="Arial" w:hAnsi="Arial" w:cs="Arial"/>
        </w:rPr>
        <w:t xml:space="preserve">ed GPs with an interest in delivering </w:t>
      </w:r>
      <w:r>
        <w:rPr>
          <w:rFonts w:ascii="Arial" w:hAnsi="Arial" w:cs="Arial"/>
        </w:rPr>
        <w:t>MSK TRIAGE service</w:t>
      </w:r>
      <w:r w:rsidRPr="00863058">
        <w:rPr>
          <w:rFonts w:ascii="Arial" w:hAnsi="Arial" w:cs="Arial"/>
        </w:rPr>
        <w:t xml:space="preserve"> in the Community</w:t>
      </w:r>
      <w:r>
        <w:rPr>
          <w:rFonts w:ascii="Arial" w:hAnsi="Arial" w:cs="Arial"/>
        </w:rPr>
        <w:t>?</w:t>
      </w:r>
    </w:p>
    <w:p w:rsidR="00547C29" w:rsidRDefault="00547C29" w:rsidP="00547C29">
      <w:pPr>
        <w:contextualSpacing/>
        <w:rPr>
          <w:rFonts w:ascii="Arial" w:hAnsi="Arial" w:cs="Arial"/>
          <w:b/>
        </w:rPr>
      </w:pPr>
    </w:p>
    <w:p w:rsidR="00547C29" w:rsidRPr="001F48A2" w:rsidRDefault="00547C29" w:rsidP="00547C29">
      <w:pPr>
        <w:contextualSpacing/>
        <w:rPr>
          <w:rFonts w:ascii="Arial" w:hAnsi="Arial" w:cs="Arial"/>
          <w:b/>
        </w:rPr>
      </w:pPr>
      <w:r>
        <w:rPr>
          <w:rFonts w:ascii="Arial" w:hAnsi="Arial" w:cs="Arial"/>
          <w:b/>
        </w:rPr>
        <w:t>2.</w:t>
      </w:r>
      <w:r>
        <w:rPr>
          <w:rFonts w:ascii="Arial" w:hAnsi="Arial" w:cs="Arial"/>
          <w:b/>
        </w:rPr>
        <w:tab/>
      </w:r>
      <w:r w:rsidRPr="001F48A2">
        <w:rPr>
          <w:rFonts w:ascii="Arial" w:hAnsi="Arial" w:cs="Arial"/>
          <w:b/>
        </w:rPr>
        <w:t>Summary Information;</w:t>
      </w:r>
    </w:p>
    <w:p w:rsidR="00547C29" w:rsidRDefault="00547C29" w:rsidP="00547C29">
      <w:pPr>
        <w:pStyle w:val="ListParagraph"/>
        <w:numPr>
          <w:ilvl w:val="0"/>
          <w:numId w:val="31"/>
        </w:numPr>
        <w:spacing w:after="160"/>
        <w:rPr>
          <w:rFonts w:ascii="Arial" w:hAnsi="Arial" w:cs="Arial"/>
        </w:rPr>
      </w:pPr>
      <w:r w:rsidRPr="00C0299E">
        <w:rPr>
          <w:rFonts w:ascii="Arial" w:hAnsi="Arial" w:cs="Arial"/>
        </w:rPr>
        <w:t xml:space="preserve">The </w:t>
      </w:r>
      <w:r>
        <w:rPr>
          <w:rFonts w:ascii="Arial" w:hAnsi="Arial" w:cs="Arial"/>
        </w:rPr>
        <w:t xml:space="preserve">practice will agree to deliver the </w:t>
      </w:r>
      <w:r w:rsidRPr="00C0299E">
        <w:rPr>
          <w:rFonts w:ascii="Arial" w:hAnsi="Arial" w:cs="Arial"/>
        </w:rPr>
        <w:t xml:space="preserve">service </w:t>
      </w:r>
      <w:r>
        <w:rPr>
          <w:rFonts w:ascii="Arial" w:hAnsi="Arial" w:cs="Arial"/>
        </w:rPr>
        <w:t>under a</w:t>
      </w:r>
      <w:r w:rsidRPr="00C0299E">
        <w:rPr>
          <w:rFonts w:ascii="Arial" w:hAnsi="Arial" w:cs="Arial"/>
        </w:rPr>
        <w:t xml:space="preserve"> Service Level Agreement with LLR Provider Company </w:t>
      </w:r>
      <w:proofErr w:type="gramStart"/>
      <w:r w:rsidRPr="00C0299E">
        <w:rPr>
          <w:rFonts w:ascii="Arial" w:hAnsi="Arial" w:cs="Arial"/>
        </w:rPr>
        <w:t>Ltd</w:t>
      </w:r>
      <w:r>
        <w:rPr>
          <w:rFonts w:ascii="Arial" w:hAnsi="Arial" w:cs="Arial"/>
        </w:rPr>
        <w:t>, that</w:t>
      </w:r>
      <w:proofErr w:type="gramEnd"/>
      <w:r>
        <w:rPr>
          <w:rFonts w:ascii="Arial" w:hAnsi="Arial" w:cs="Arial"/>
        </w:rPr>
        <w:t xml:space="preserve"> will run from March 2019 to March 2020 initially.</w:t>
      </w:r>
    </w:p>
    <w:p w:rsidR="00547C29" w:rsidRPr="00FA1C73" w:rsidRDefault="00547C29" w:rsidP="00547C29">
      <w:pPr>
        <w:pStyle w:val="ListParagraph"/>
        <w:numPr>
          <w:ilvl w:val="0"/>
          <w:numId w:val="31"/>
        </w:numPr>
        <w:spacing w:after="160"/>
        <w:rPr>
          <w:rFonts w:ascii="Arial" w:hAnsi="Arial" w:cs="Arial"/>
        </w:rPr>
      </w:pPr>
      <w:r w:rsidRPr="00FA1C73">
        <w:rPr>
          <w:rFonts w:ascii="Arial" w:hAnsi="Arial" w:cs="Arial"/>
        </w:rPr>
        <w:t>MSK triage is a virtual service.</w:t>
      </w:r>
    </w:p>
    <w:p w:rsidR="00547C29" w:rsidRPr="00FA1C73" w:rsidRDefault="00547C29" w:rsidP="00547C29">
      <w:pPr>
        <w:pStyle w:val="ListParagraph"/>
        <w:numPr>
          <w:ilvl w:val="0"/>
          <w:numId w:val="31"/>
        </w:numPr>
        <w:contextualSpacing w:val="0"/>
        <w:rPr>
          <w:rFonts w:ascii="Arial" w:hAnsi="Arial" w:cs="Arial"/>
        </w:rPr>
      </w:pPr>
      <w:r>
        <w:rPr>
          <w:rFonts w:ascii="Arial" w:hAnsi="Arial" w:cs="Arial"/>
        </w:rPr>
        <w:t>T</w:t>
      </w:r>
      <w:r w:rsidRPr="00FA1C73">
        <w:rPr>
          <w:rFonts w:ascii="Arial" w:hAnsi="Arial" w:cs="Arial"/>
        </w:rPr>
        <w:t xml:space="preserve">he patient’s GP </w:t>
      </w:r>
      <w:r>
        <w:rPr>
          <w:rFonts w:ascii="Arial" w:hAnsi="Arial" w:cs="Arial"/>
        </w:rPr>
        <w:t xml:space="preserve">will refer </w:t>
      </w:r>
      <w:r w:rsidRPr="00FA1C73">
        <w:rPr>
          <w:rFonts w:ascii="Arial" w:hAnsi="Arial" w:cs="Arial"/>
        </w:rPr>
        <w:t>using agreed clinical PRISM pathways and electronic referral system</w:t>
      </w:r>
      <w:r>
        <w:rPr>
          <w:rFonts w:ascii="Arial" w:hAnsi="Arial" w:cs="Arial"/>
        </w:rPr>
        <w:t>. The referral will</w:t>
      </w:r>
      <w:r w:rsidRPr="00FA1C73">
        <w:rPr>
          <w:rFonts w:ascii="Arial" w:hAnsi="Arial" w:cs="Arial"/>
        </w:rPr>
        <w:t xml:space="preserve"> be received at a central booking point</w:t>
      </w:r>
      <w:r>
        <w:rPr>
          <w:rFonts w:ascii="Arial" w:hAnsi="Arial" w:cs="Arial"/>
        </w:rPr>
        <w:t xml:space="preserve"> and processed so that the GPSI is able to triage the referral and provide the administrative team with an outcome.</w:t>
      </w:r>
    </w:p>
    <w:p w:rsidR="00547C29" w:rsidRPr="00FA1C73" w:rsidRDefault="00547C29" w:rsidP="00547C29">
      <w:pPr>
        <w:pStyle w:val="ListParagraph"/>
        <w:numPr>
          <w:ilvl w:val="0"/>
          <w:numId w:val="31"/>
        </w:numPr>
        <w:contextualSpacing w:val="0"/>
        <w:rPr>
          <w:rFonts w:ascii="Arial" w:hAnsi="Arial" w:cs="Arial"/>
        </w:rPr>
      </w:pPr>
      <w:r>
        <w:rPr>
          <w:rFonts w:ascii="Arial" w:hAnsi="Arial" w:cs="Arial"/>
        </w:rPr>
        <w:t xml:space="preserve">Patients </w:t>
      </w:r>
      <w:r w:rsidRPr="00FA1C73">
        <w:rPr>
          <w:rFonts w:ascii="Arial" w:hAnsi="Arial" w:cs="Arial"/>
        </w:rPr>
        <w:t>requiring treatment will be offered a choice of location appropriate to the level care required, and date and time for their appointment.</w:t>
      </w:r>
    </w:p>
    <w:p w:rsidR="00547C29" w:rsidRDefault="00547C29" w:rsidP="00547C29">
      <w:pPr>
        <w:pStyle w:val="ListParagraph"/>
        <w:numPr>
          <w:ilvl w:val="0"/>
          <w:numId w:val="31"/>
        </w:numPr>
        <w:spacing w:after="160"/>
        <w:rPr>
          <w:rFonts w:ascii="Arial" w:hAnsi="Arial" w:cs="Arial"/>
        </w:rPr>
      </w:pPr>
      <w:r>
        <w:rPr>
          <w:rFonts w:ascii="Arial" w:hAnsi="Arial" w:cs="Arial"/>
        </w:rPr>
        <w:t>The MSK TRIAGE service can be delivered on its own or practices may also be able to/wish to deliver the MSK treatment pathway as well.  Details of the full MSK Triage and Treat pathways will follow.</w:t>
      </w:r>
    </w:p>
    <w:p w:rsidR="00547C29" w:rsidRPr="00C0299E" w:rsidRDefault="00547C29" w:rsidP="00547C29">
      <w:pPr>
        <w:pStyle w:val="ListParagraph"/>
        <w:rPr>
          <w:rFonts w:ascii="Arial" w:hAnsi="Arial" w:cs="Arial"/>
        </w:rPr>
      </w:pPr>
    </w:p>
    <w:p w:rsidR="00547C29" w:rsidRPr="001F48A2" w:rsidRDefault="00547C29" w:rsidP="00547C29">
      <w:pPr>
        <w:contextualSpacing/>
        <w:rPr>
          <w:rFonts w:ascii="Arial" w:hAnsi="Arial" w:cs="Arial"/>
          <w:b/>
        </w:rPr>
      </w:pPr>
      <w:r>
        <w:rPr>
          <w:rFonts w:ascii="Arial" w:hAnsi="Arial" w:cs="Arial"/>
          <w:b/>
        </w:rPr>
        <w:t>3.</w:t>
      </w:r>
      <w:r>
        <w:rPr>
          <w:rFonts w:ascii="Arial" w:hAnsi="Arial" w:cs="Arial"/>
          <w:b/>
        </w:rPr>
        <w:tab/>
        <w:t xml:space="preserve">If </w:t>
      </w:r>
      <w:r w:rsidRPr="001F48A2">
        <w:rPr>
          <w:rFonts w:ascii="Arial" w:hAnsi="Arial" w:cs="Arial"/>
          <w:b/>
        </w:rPr>
        <w:t xml:space="preserve">you </w:t>
      </w:r>
      <w:r>
        <w:rPr>
          <w:rFonts w:ascii="Arial" w:hAnsi="Arial" w:cs="Arial"/>
          <w:b/>
        </w:rPr>
        <w:t xml:space="preserve">have questions and </w:t>
      </w:r>
      <w:r w:rsidRPr="001F48A2">
        <w:rPr>
          <w:rFonts w:ascii="Arial" w:hAnsi="Arial" w:cs="Arial"/>
          <w:b/>
        </w:rPr>
        <w:t xml:space="preserve">would like to </w:t>
      </w:r>
      <w:r>
        <w:rPr>
          <w:rFonts w:ascii="Arial" w:hAnsi="Arial" w:cs="Arial"/>
          <w:b/>
        </w:rPr>
        <w:t>review the Service Specifications and Agreement</w:t>
      </w:r>
      <w:r w:rsidRPr="001F48A2">
        <w:rPr>
          <w:rFonts w:ascii="Arial" w:hAnsi="Arial" w:cs="Arial"/>
          <w:b/>
        </w:rPr>
        <w:t>;</w:t>
      </w:r>
    </w:p>
    <w:p w:rsidR="00547C29" w:rsidRDefault="00547C29" w:rsidP="00547C29">
      <w:pPr>
        <w:pStyle w:val="ListParagraph"/>
        <w:numPr>
          <w:ilvl w:val="0"/>
          <w:numId w:val="33"/>
        </w:numPr>
        <w:spacing w:after="160"/>
        <w:rPr>
          <w:rFonts w:ascii="Arial" w:hAnsi="Arial" w:cs="Arial"/>
        </w:rPr>
      </w:pPr>
      <w:r>
        <w:rPr>
          <w:rFonts w:ascii="Arial" w:hAnsi="Arial" w:cs="Arial"/>
        </w:rPr>
        <w:t>T</w:t>
      </w:r>
      <w:r w:rsidRPr="001F48A2">
        <w:rPr>
          <w:rFonts w:ascii="Arial" w:hAnsi="Arial" w:cs="Arial"/>
        </w:rPr>
        <w:t xml:space="preserve">hen please contact LLR Provider Company Ltd on </w:t>
      </w:r>
      <w:hyperlink r:id="rId13" w:history="1">
        <w:r w:rsidRPr="001F48A2">
          <w:rPr>
            <w:rStyle w:val="Hyperlink"/>
            <w:rFonts w:ascii="Arial" w:hAnsi="Arial" w:cs="Arial"/>
            <w:b/>
            <w:color w:val="244061" w:themeColor="accent1" w:themeShade="80"/>
          </w:rPr>
          <w:t>info.llrpcl@nhs.net</w:t>
        </w:r>
      </w:hyperlink>
      <w:r>
        <w:rPr>
          <w:rFonts w:ascii="Arial" w:hAnsi="Arial" w:cs="Arial"/>
        </w:rPr>
        <w:t xml:space="preserve">  to obtain more detailed information</w:t>
      </w:r>
    </w:p>
    <w:p w:rsidR="00547C29" w:rsidRPr="001F48A2" w:rsidRDefault="00547C29" w:rsidP="00547C29">
      <w:pPr>
        <w:pStyle w:val="ListParagraph"/>
        <w:numPr>
          <w:ilvl w:val="0"/>
          <w:numId w:val="33"/>
        </w:numPr>
        <w:spacing w:after="160"/>
        <w:rPr>
          <w:rFonts w:ascii="Arial" w:hAnsi="Arial" w:cs="Arial"/>
        </w:rPr>
      </w:pPr>
      <w:r w:rsidRPr="006C27AB">
        <w:rPr>
          <w:rFonts w:ascii="Arial" w:hAnsi="Arial" w:cs="Arial"/>
        </w:rPr>
        <w:t>Or</w:t>
      </w:r>
      <w:r w:rsidRPr="000A3E6A">
        <w:rPr>
          <w:rFonts w:ascii="Arial" w:hAnsi="Arial" w:cs="Arial"/>
        </w:rPr>
        <w:t xml:space="preserve"> call </w:t>
      </w:r>
      <w:r w:rsidRPr="000A3E6A">
        <w:rPr>
          <w:rFonts w:ascii="Arial" w:hAnsi="Arial" w:cs="Arial"/>
          <w:b/>
          <w:color w:val="244061" w:themeColor="accent1" w:themeShade="80"/>
        </w:rPr>
        <w:t>0116 380 0590</w:t>
      </w:r>
      <w:r w:rsidRPr="000A3E6A">
        <w:rPr>
          <w:rFonts w:ascii="Arial" w:hAnsi="Arial" w:cs="Arial"/>
          <w:color w:val="244061" w:themeColor="accent1" w:themeShade="80"/>
        </w:rPr>
        <w:t xml:space="preserve"> or </w:t>
      </w:r>
      <w:r w:rsidRPr="000A3E6A">
        <w:rPr>
          <w:rFonts w:ascii="Arial" w:hAnsi="Arial" w:cs="Arial"/>
          <w:b/>
          <w:color w:val="244061" w:themeColor="accent1" w:themeShade="80"/>
        </w:rPr>
        <w:t>07580 885 443</w:t>
      </w:r>
      <w:r w:rsidRPr="000A3E6A">
        <w:rPr>
          <w:rFonts w:ascii="Arial" w:hAnsi="Arial" w:cs="Arial"/>
          <w:color w:val="244061" w:themeColor="accent1" w:themeShade="80"/>
        </w:rPr>
        <w:t xml:space="preserve"> </w:t>
      </w:r>
      <w:r w:rsidRPr="000A3E6A">
        <w:rPr>
          <w:rFonts w:ascii="Arial" w:hAnsi="Arial" w:cs="Arial"/>
        </w:rPr>
        <w:t xml:space="preserve">and ask to speak with Jacquie </w:t>
      </w:r>
      <w:proofErr w:type="spellStart"/>
      <w:r w:rsidRPr="000A3E6A">
        <w:rPr>
          <w:rFonts w:ascii="Arial" w:hAnsi="Arial" w:cs="Arial"/>
        </w:rPr>
        <w:t>Thornber</w:t>
      </w:r>
      <w:proofErr w:type="spellEnd"/>
      <w:r w:rsidRPr="000A3E6A">
        <w:rPr>
          <w:rFonts w:ascii="Arial" w:hAnsi="Arial" w:cs="Arial"/>
        </w:rPr>
        <w:t xml:space="preserve">, </w:t>
      </w:r>
      <w:r>
        <w:rPr>
          <w:rFonts w:ascii="Arial" w:hAnsi="Arial" w:cs="Arial"/>
        </w:rPr>
        <w:t xml:space="preserve">Finance and Operations Manager, </w:t>
      </w:r>
      <w:r w:rsidRPr="000A3E6A">
        <w:rPr>
          <w:rFonts w:ascii="Arial" w:hAnsi="Arial" w:cs="Arial"/>
        </w:rPr>
        <w:t xml:space="preserve">who will be pleased to help.  </w:t>
      </w:r>
    </w:p>
    <w:p w:rsidR="005A7FD6" w:rsidRDefault="005A7FD6" w:rsidP="00A94A53">
      <w:pPr>
        <w:ind w:left="360"/>
        <w:rPr>
          <w:rFonts w:cs="Arial"/>
          <w:b/>
          <w:sz w:val="22"/>
          <w:szCs w:val="22"/>
          <w:u w:val="single"/>
        </w:rPr>
      </w:pPr>
    </w:p>
    <w:p w:rsidR="005A7FD6" w:rsidRPr="009613B0" w:rsidRDefault="005A7FD6" w:rsidP="00A94A53">
      <w:pPr>
        <w:ind w:left="360"/>
        <w:rPr>
          <w:rFonts w:cs="Arial"/>
          <w:b/>
          <w:sz w:val="22"/>
          <w:szCs w:val="22"/>
          <w:u w:val="single"/>
        </w:rPr>
      </w:pPr>
    </w:p>
    <w:sectPr w:rsidR="005A7FD6" w:rsidRPr="009613B0" w:rsidSect="005A7FD6">
      <w:footerReference w:type="default" r:id="rId14"/>
      <w:footerReference w:type="first" r:id="rId15"/>
      <w:pgSz w:w="16838" w:h="11906" w:orient="landscape"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6" w:rsidRDefault="005A7FD6">
      <w:r>
        <w:separator/>
      </w:r>
    </w:p>
  </w:endnote>
  <w:endnote w:type="continuationSeparator" w:id="0">
    <w:p w:rsidR="005A7FD6" w:rsidRDefault="005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68693860"/>
      <w:docPartObj>
        <w:docPartGallery w:val="Page Numbers (Bottom of Page)"/>
        <w:docPartUnique/>
      </w:docPartObj>
    </w:sdtPr>
    <w:sdtEndPr/>
    <w:sdtContent>
      <w:p w:rsidR="005A7FD6" w:rsidRPr="00E93148" w:rsidRDefault="005A7FD6">
        <w:pPr>
          <w:pStyle w:val="Footer"/>
          <w:jc w:val="right"/>
          <w:rPr>
            <w:sz w:val="20"/>
            <w:szCs w:val="20"/>
          </w:rPr>
        </w:pPr>
        <w:r w:rsidRPr="00E93148">
          <w:rPr>
            <w:sz w:val="20"/>
            <w:szCs w:val="20"/>
          </w:rPr>
          <w:t xml:space="preserve">Page | </w:t>
        </w:r>
        <w:r w:rsidRPr="00E93148">
          <w:rPr>
            <w:sz w:val="20"/>
            <w:szCs w:val="20"/>
          </w:rPr>
          <w:fldChar w:fldCharType="begin"/>
        </w:r>
        <w:r w:rsidRPr="00E93148">
          <w:rPr>
            <w:sz w:val="20"/>
            <w:szCs w:val="20"/>
          </w:rPr>
          <w:instrText xml:space="preserve"> PAGE   \* MERGEFORMAT </w:instrText>
        </w:r>
        <w:r w:rsidRPr="00E93148">
          <w:rPr>
            <w:sz w:val="20"/>
            <w:szCs w:val="20"/>
          </w:rPr>
          <w:fldChar w:fldCharType="separate"/>
        </w:r>
        <w:r w:rsidR="00AE5588">
          <w:rPr>
            <w:noProof/>
            <w:sz w:val="20"/>
            <w:szCs w:val="20"/>
          </w:rPr>
          <w:t>6</w:t>
        </w:r>
        <w:r w:rsidRPr="00E93148">
          <w:rPr>
            <w:noProof/>
            <w:sz w:val="20"/>
            <w:szCs w:val="20"/>
          </w:rPr>
          <w:fldChar w:fldCharType="end"/>
        </w:r>
        <w:r w:rsidRPr="00E93148">
          <w:rPr>
            <w:sz w:val="20"/>
            <w:szCs w:val="20"/>
          </w:rPr>
          <w:t xml:space="preserve"> </w:t>
        </w:r>
      </w:p>
      <w:p w:rsidR="005A7FD6" w:rsidRPr="00E93148" w:rsidRDefault="00333287" w:rsidP="00E93148">
        <w:pPr>
          <w:pStyle w:val="Footer"/>
          <w:rPr>
            <w:sz w:val="20"/>
            <w:szCs w:val="20"/>
          </w:rPr>
        </w:pPr>
        <w:r>
          <w:rPr>
            <w:sz w:val="20"/>
            <w:szCs w:val="20"/>
          </w:rPr>
          <w:t>February</w:t>
        </w:r>
        <w:r w:rsidR="009B4701">
          <w:rPr>
            <w:sz w:val="20"/>
            <w:szCs w:val="20"/>
          </w:rPr>
          <w:t xml:space="preserve"> 2019</w:t>
        </w:r>
      </w:p>
    </w:sdtContent>
  </w:sdt>
  <w:p w:rsidR="005A7FD6" w:rsidRPr="00E93148" w:rsidRDefault="005A7FD6" w:rsidP="0001239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6" w:rsidRDefault="00CD50EA" w:rsidP="005A7FD6">
    <w:pPr>
      <w:pStyle w:val="Footer"/>
      <w:tabs>
        <w:tab w:val="center" w:pos="-5400"/>
      </w:tabs>
      <w:rPr>
        <w:rFonts w:ascii="Arial" w:hAnsi="Arial" w:cs="Arial"/>
        <w:sz w:val="18"/>
        <w:szCs w:val="18"/>
      </w:rPr>
    </w:pPr>
    <w:r>
      <w:rPr>
        <w:rFonts w:ascii="Arial" w:hAnsi="Arial" w:cs="Arial"/>
        <w:sz w:val="18"/>
        <w:szCs w:val="18"/>
      </w:rPr>
      <w:t>February 2019</w:t>
    </w:r>
    <w:r w:rsidR="005A7FD6">
      <w:rPr>
        <w:rFonts w:ascii="Arial" w:hAnsi="Arial" w:cs="Arial"/>
        <w:sz w:val="18"/>
        <w:szCs w:val="18"/>
      </w:rPr>
      <w:tab/>
    </w:r>
    <w:r w:rsidR="005A7FD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5A7FD6">
      <w:rPr>
        <w:rFonts w:ascii="Arial" w:hAnsi="Arial" w:cs="Arial"/>
        <w:sz w:val="18"/>
        <w:szCs w:val="18"/>
      </w:rPr>
      <w:t xml:space="preserve">Page </w:t>
    </w:r>
    <w:r w:rsidR="005A7FD6">
      <w:rPr>
        <w:rFonts w:ascii="Arial" w:hAnsi="Arial" w:cs="Arial"/>
        <w:sz w:val="18"/>
        <w:szCs w:val="18"/>
      </w:rPr>
      <w:fldChar w:fldCharType="begin"/>
    </w:r>
    <w:r w:rsidR="005A7FD6">
      <w:rPr>
        <w:rFonts w:ascii="Arial" w:hAnsi="Arial" w:cs="Arial"/>
        <w:sz w:val="18"/>
        <w:szCs w:val="18"/>
      </w:rPr>
      <w:instrText xml:space="preserve"> PAGE </w:instrText>
    </w:r>
    <w:r w:rsidR="005A7FD6">
      <w:rPr>
        <w:rFonts w:ascii="Arial" w:hAnsi="Arial" w:cs="Arial"/>
        <w:sz w:val="18"/>
        <w:szCs w:val="18"/>
      </w:rPr>
      <w:fldChar w:fldCharType="separate"/>
    </w:r>
    <w:r w:rsidR="00AE5588">
      <w:rPr>
        <w:rFonts w:ascii="Arial" w:hAnsi="Arial" w:cs="Arial"/>
        <w:noProof/>
        <w:sz w:val="18"/>
        <w:szCs w:val="18"/>
      </w:rPr>
      <w:t>8</w:t>
    </w:r>
    <w:r w:rsidR="005A7FD6">
      <w:rPr>
        <w:rFonts w:ascii="Arial" w:hAnsi="Arial" w:cs="Arial"/>
        <w:sz w:val="18"/>
        <w:szCs w:val="18"/>
      </w:rPr>
      <w:fldChar w:fldCharType="end"/>
    </w:r>
    <w:r w:rsidR="005A7FD6">
      <w:rPr>
        <w:rFonts w:ascii="Arial" w:hAnsi="Arial" w:cs="Arial"/>
        <w:sz w:val="18"/>
        <w:szCs w:val="18"/>
      </w:rPr>
      <w:t xml:space="preserve"> of </w:t>
    </w:r>
    <w:r w:rsidR="005A7FD6">
      <w:rPr>
        <w:rFonts w:ascii="Arial" w:hAnsi="Arial" w:cs="Arial"/>
        <w:sz w:val="18"/>
        <w:szCs w:val="18"/>
      </w:rPr>
      <w:fldChar w:fldCharType="begin"/>
    </w:r>
    <w:r w:rsidR="005A7FD6">
      <w:rPr>
        <w:rFonts w:ascii="Arial" w:hAnsi="Arial" w:cs="Arial"/>
        <w:sz w:val="18"/>
        <w:szCs w:val="18"/>
      </w:rPr>
      <w:instrText xml:space="preserve"> NUMPAGES </w:instrText>
    </w:r>
    <w:r w:rsidR="005A7FD6">
      <w:rPr>
        <w:rFonts w:ascii="Arial" w:hAnsi="Arial" w:cs="Arial"/>
        <w:sz w:val="18"/>
        <w:szCs w:val="18"/>
      </w:rPr>
      <w:fldChar w:fldCharType="separate"/>
    </w:r>
    <w:r w:rsidR="00AE5588">
      <w:rPr>
        <w:rFonts w:ascii="Arial" w:hAnsi="Arial" w:cs="Arial"/>
        <w:noProof/>
        <w:sz w:val="18"/>
        <w:szCs w:val="18"/>
      </w:rPr>
      <w:t>8</w:t>
    </w:r>
    <w:r w:rsidR="005A7FD6">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6" w:rsidRDefault="005A7FD6">
    <w:pPr>
      <w:pStyle w:val="Footer"/>
      <w:tabs>
        <w:tab w:val="center" w:pos="-54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E5588">
      <w:rPr>
        <w:rFonts w:ascii="Arial" w:hAnsi="Arial" w:cs="Arial"/>
        <w:noProof/>
        <w:sz w:val="18"/>
        <w:szCs w:val="18"/>
      </w:rPr>
      <w:t>7</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AE5588">
      <w:rPr>
        <w:rFonts w:ascii="Arial" w:hAnsi="Arial" w:cs="Arial"/>
        <w:noProof/>
        <w:sz w:val="18"/>
        <w:szCs w:val="18"/>
      </w:rPr>
      <w:t>8</w:t>
    </w:r>
    <w:r>
      <w:rPr>
        <w:rFonts w:ascii="Arial" w:hAnsi="Arial" w:cs="Arial"/>
        <w:sz w:val="18"/>
        <w:szCs w:val="18"/>
      </w:rPr>
      <w:fldChar w:fldCharType="end"/>
    </w:r>
  </w:p>
  <w:p w:rsidR="00CD50EA" w:rsidRPr="00CD50EA" w:rsidRDefault="00CD50EA">
    <w:pPr>
      <w:rPr>
        <w:sz w:val="20"/>
        <w:szCs w:val="20"/>
      </w:rPr>
    </w:pPr>
    <w:r w:rsidRPr="00CD50EA">
      <w:rPr>
        <w:sz w:val="20"/>
        <w:szCs w:val="20"/>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6" w:rsidRDefault="005A7FD6">
      <w:r>
        <w:separator/>
      </w:r>
    </w:p>
  </w:footnote>
  <w:footnote w:type="continuationSeparator" w:id="0">
    <w:p w:rsidR="005A7FD6" w:rsidRDefault="005A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6" w:rsidRDefault="005A7FD6">
    <w:pPr>
      <w:pStyle w:val="Header"/>
    </w:pPr>
    <w: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DF1"/>
    <w:multiLevelType w:val="hybridMultilevel"/>
    <w:tmpl w:val="F2DE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33E1E"/>
    <w:multiLevelType w:val="hybridMultilevel"/>
    <w:tmpl w:val="2F36B79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531A6848">
      <w:start w:val="1"/>
      <w:numFmt w:val="decimal"/>
      <w:lvlText w:val="%3"/>
      <w:lvlJc w:val="left"/>
      <w:pPr>
        <w:tabs>
          <w:tab w:val="num" w:pos="2160"/>
        </w:tabs>
        <w:ind w:left="2160" w:hanging="540"/>
      </w:pPr>
      <w:rPr>
        <w:rFonts w:hint="default"/>
      </w:rPr>
    </w:lvl>
    <w:lvl w:ilvl="3" w:tplc="A1DE3A6C">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05CEB"/>
    <w:multiLevelType w:val="hybridMultilevel"/>
    <w:tmpl w:val="F06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8455F"/>
    <w:multiLevelType w:val="hybridMultilevel"/>
    <w:tmpl w:val="1C50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5289E"/>
    <w:multiLevelType w:val="hybridMultilevel"/>
    <w:tmpl w:val="303C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37030B"/>
    <w:multiLevelType w:val="hybridMultilevel"/>
    <w:tmpl w:val="E8A6CD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B21EE"/>
    <w:multiLevelType w:val="hybridMultilevel"/>
    <w:tmpl w:val="D630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B43E4"/>
    <w:multiLevelType w:val="hybridMultilevel"/>
    <w:tmpl w:val="63E25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8C0E86"/>
    <w:multiLevelType w:val="hybridMultilevel"/>
    <w:tmpl w:val="A6F0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E518C"/>
    <w:multiLevelType w:val="hybridMultilevel"/>
    <w:tmpl w:val="E6A4A98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38825ED"/>
    <w:multiLevelType w:val="hybridMultilevel"/>
    <w:tmpl w:val="834ED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22342"/>
    <w:multiLevelType w:val="hybridMultilevel"/>
    <w:tmpl w:val="CA84CC10"/>
    <w:lvl w:ilvl="0" w:tplc="50CC1C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531A6848">
      <w:start w:val="1"/>
      <w:numFmt w:val="decimal"/>
      <w:lvlText w:val="%3"/>
      <w:lvlJc w:val="left"/>
      <w:pPr>
        <w:tabs>
          <w:tab w:val="num" w:pos="2160"/>
        </w:tabs>
        <w:ind w:left="2160" w:hanging="540"/>
      </w:pPr>
      <w:rPr>
        <w:rFonts w:hint="default"/>
      </w:rPr>
    </w:lvl>
    <w:lvl w:ilvl="3" w:tplc="A1DE3A6C">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8955F89"/>
    <w:multiLevelType w:val="hybridMultilevel"/>
    <w:tmpl w:val="FA203C1A"/>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6">
    <w:nsid w:val="391176A2"/>
    <w:multiLevelType w:val="hybridMultilevel"/>
    <w:tmpl w:val="007C0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9">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25F89"/>
    <w:multiLevelType w:val="hybridMultilevel"/>
    <w:tmpl w:val="ADCABF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FF6749"/>
    <w:multiLevelType w:val="hybridMultilevel"/>
    <w:tmpl w:val="B5FADE96"/>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420F0E54"/>
    <w:multiLevelType w:val="hybridMultilevel"/>
    <w:tmpl w:val="D9AE9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BC60A5"/>
    <w:multiLevelType w:val="hybridMultilevel"/>
    <w:tmpl w:val="D868D036"/>
    <w:lvl w:ilvl="0" w:tplc="BAAABBA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DB1E99"/>
    <w:multiLevelType w:val="hybridMultilevel"/>
    <w:tmpl w:val="225C7F5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13705C"/>
    <w:multiLevelType w:val="hybridMultilevel"/>
    <w:tmpl w:val="7088A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2964E70"/>
    <w:multiLevelType w:val="hybridMultilevel"/>
    <w:tmpl w:val="C3AC3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A63CC7"/>
    <w:multiLevelType w:val="hybridMultilevel"/>
    <w:tmpl w:val="280254CE"/>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7FF3564"/>
    <w:multiLevelType w:val="hybridMultilevel"/>
    <w:tmpl w:val="73A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7A292D"/>
    <w:multiLevelType w:val="hybridMultilevel"/>
    <w:tmpl w:val="BA0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694FA2"/>
    <w:multiLevelType w:val="hybridMultilevel"/>
    <w:tmpl w:val="6534EA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4"/>
  </w:num>
  <w:num w:numId="4">
    <w:abstractNumId w:val="18"/>
  </w:num>
  <w:num w:numId="5">
    <w:abstractNumId w:val="32"/>
  </w:num>
  <w:num w:numId="6">
    <w:abstractNumId w:val="26"/>
  </w:num>
  <w:num w:numId="7">
    <w:abstractNumId w:val="31"/>
  </w:num>
  <w:num w:numId="8">
    <w:abstractNumId w:val="33"/>
  </w:num>
  <w:num w:numId="9">
    <w:abstractNumId w:val="5"/>
  </w:num>
  <w:num w:numId="10">
    <w:abstractNumId w:val="3"/>
  </w:num>
  <w:num w:numId="11">
    <w:abstractNumId w:val="28"/>
  </w:num>
  <w:num w:numId="12">
    <w:abstractNumId w:val="21"/>
  </w:num>
  <w:num w:numId="13">
    <w:abstractNumId w:val="6"/>
  </w:num>
  <w:num w:numId="14">
    <w:abstractNumId w:val="10"/>
  </w:num>
  <w:num w:numId="15">
    <w:abstractNumId w:val="19"/>
  </w:num>
  <w:num w:numId="16">
    <w:abstractNumId w:val="2"/>
  </w:num>
  <w:num w:numId="17">
    <w:abstractNumId w:val="1"/>
  </w:num>
  <w:num w:numId="18">
    <w:abstractNumId w:val="23"/>
  </w:num>
  <w:num w:numId="19">
    <w:abstractNumId w:val="22"/>
  </w:num>
  <w:num w:numId="20">
    <w:abstractNumId w:val="14"/>
  </w:num>
  <w:num w:numId="21">
    <w:abstractNumId w:val="9"/>
  </w:num>
  <w:num w:numId="22">
    <w:abstractNumId w:val="29"/>
  </w:num>
  <w:num w:numId="23">
    <w:abstractNumId w:val="11"/>
  </w:num>
  <w:num w:numId="24">
    <w:abstractNumId w:val="20"/>
  </w:num>
  <w:num w:numId="25">
    <w:abstractNumId w:val="17"/>
  </w:num>
  <w:num w:numId="26">
    <w:abstractNumId w:val="12"/>
  </w:num>
  <w:num w:numId="27">
    <w:abstractNumId w:val="24"/>
  </w:num>
  <w:num w:numId="28">
    <w:abstractNumId w:val="16"/>
  </w:num>
  <w:num w:numId="29">
    <w:abstractNumId w:val="25"/>
  </w:num>
  <w:num w:numId="30">
    <w:abstractNumId w:val="13"/>
  </w:num>
  <w:num w:numId="31">
    <w:abstractNumId w:val="0"/>
  </w:num>
  <w:num w:numId="32">
    <w:abstractNumId w:val="8"/>
  </w:num>
  <w:num w:numId="33">
    <w:abstractNumId w:val="30"/>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239A"/>
    <w:rsid w:val="00014B2A"/>
    <w:rsid w:val="00015B91"/>
    <w:rsid w:val="00017923"/>
    <w:rsid w:val="00026C3C"/>
    <w:rsid w:val="0003006D"/>
    <w:rsid w:val="00032EB3"/>
    <w:rsid w:val="000418F8"/>
    <w:rsid w:val="00044C26"/>
    <w:rsid w:val="00052EF6"/>
    <w:rsid w:val="000728B6"/>
    <w:rsid w:val="00072F62"/>
    <w:rsid w:val="0008317A"/>
    <w:rsid w:val="0008448F"/>
    <w:rsid w:val="000A1F4A"/>
    <w:rsid w:val="000A314A"/>
    <w:rsid w:val="000A427F"/>
    <w:rsid w:val="000A4EDE"/>
    <w:rsid w:val="000A71B8"/>
    <w:rsid w:val="000B1430"/>
    <w:rsid w:val="000C0F8E"/>
    <w:rsid w:val="000C5503"/>
    <w:rsid w:val="000C795E"/>
    <w:rsid w:val="000D00DD"/>
    <w:rsid w:val="000D0B05"/>
    <w:rsid w:val="000D19A6"/>
    <w:rsid w:val="000D2C95"/>
    <w:rsid w:val="000D5646"/>
    <w:rsid w:val="000E1B38"/>
    <w:rsid w:val="000E2435"/>
    <w:rsid w:val="000E456D"/>
    <w:rsid w:val="000E5455"/>
    <w:rsid w:val="000F264C"/>
    <w:rsid w:val="00107BA5"/>
    <w:rsid w:val="0011130F"/>
    <w:rsid w:val="00113529"/>
    <w:rsid w:val="00120110"/>
    <w:rsid w:val="00124CA4"/>
    <w:rsid w:val="001252BF"/>
    <w:rsid w:val="00127960"/>
    <w:rsid w:val="001337F9"/>
    <w:rsid w:val="00133FC8"/>
    <w:rsid w:val="0013495C"/>
    <w:rsid w:val="00140C1B"/>
    <w:rsid w:val="00147709"/>
    <w:rsid w:val="00147861"/>
    <w:rsid w:val="001526A9"/>
    <w:rsid w:val="00152DA7"/>
    <w:rsid w:val="001560E3"/>
    <w:rsid w:val="0016274F"/>
    <w:rsid w:val="00164951"/>
    <w:rsid w:val="00166655"/>
    <w:rsid w:val="00171CD4"/>
    <w:rsid w:val="001731CF"/>
    <w:rsid w:val="00180578"/>
    <w:rsid w:val="00191B52"/>
    <w:rsid w:val="00193521"/>
    <w:rsid w:val="001955D7"/>
    <w:rsid w:val="001A27FE"/>
    <w:rsid w:val="001B229E"/>
    <w:rsid w:val="001B6FE5"/>
    <w:rsid w:val="001C679F"/>
    <w:rsid w:val="001D2D34"/>
    <w:rsid w:val="001E0BED"/>
    <w:rsid w:val="001E48C7"/>
    <w:rsid w:val="001E6B21"/>
    <w:rsid w:val="001F16C0"/>
    <w:rsid w:val="001F6D53"/>
    <w:rsid w:val="00200320"/>
    <w:rsid w:val="0020138C"/>
    <w:rsid w:val="00201B67"/>
    <w:rsid w:val="00202DC4"/>
    <w:rsid w:val="002171FB"/>
    <w:rsid w:val="00217A52"/>
    <w:rsid w:val="00225571"/>
    <w:rsid w:val="00232960"/>
    <w:rsid w:val="002337B5"/>
    <w:rsid w:val="0024000A"/>
    <w:rsid w:val="002435D3"/>
    <w:rsid w:val="00251F69"/>
    <w:rsid w:val="00252807"/>
    <w:rsid w:val="00255ED3"/>
    <w:rsid w:val="00256D16"/>
    <w:rsid w:val="0026093B"/>
    <w:rsid w:val="002614B0"/>
    <w:rsid w:val="00263F94"/>
    <w:rsid w:val="0026501F"/>
    <w:rsid w:val="0026603A"/>
    <w:rsid w:val="002661DF"/>
    <w:rsid w:val="00270B24"/>
    <w:rsid w:val="0027284E"/>
    <w:rsid w:val="002815EB"/>
    <w:rsid w:val="0028762B"/>
    <w:rsid w:val="00291F8D"/>
    <w:rsid w:val="00292825"/>
    <w:rsid w:val="00294E63"/>
    <w:rsid w:val="00296BE5"/>
    <w:rsid w:val="00297499"/>
    <w:rsid w:val="002A204D"/>
    <w:rsid w:val="002A23C0"/>
    <w:rsid w:val="002A33D8"/>
    <w:rsid w:val="002A6A0F"/>
    <w:rsid w:val="002B4D9F"/>
    <w:rsid w:val="002B7262"/>
    <w:rsid w:val="002B7768"/>
    <w:rsid w:val="002D5A68"/>
    <w:rsid w:val="002E0E2B"/>
    <w:rsid w:val="002E35C3"/>
    <w:rsid w:val="002E4315"/>
    <w:rsid w:val="002E5E11"/>
    <w:rsid w:val="002F01F4"/>
    <w:rsid w:val="002F0E52"/>
    <w:rsid w:val="002F7A77"/>
    <w:rsid w:val="003017CD"/>
    <w:rsid w:val="00303AB9"/>
    <w:rsid w:val="00303C55"/>
    <w:rsid w:val="00310FDF"/>
    <w:rsid w:val="003153E7"/>
    <w:rsid w:val="00321A21"/>
    <w:rsid w:val="00332961"/>
    <w:rsid w:val="00333287"/>
    <w:rsid w:val="00343B77"/>
    <w:rsid w:val="003447A3"/>
    <w:rsid w:val="00347D4A"/>
    <w:rsid w:val="00350B2E"/>
    <w:rsid w:val="00357EDE"/>
    <w:rsid w:val="00366D84"/>
    <w:rsid w:val="00373D14"/>
    <w:rsid w:val="00390651"/>
    <w:rsid w:val="00392A7A"/>
    <w:rsid w:val="00394137"/>
    <w:rsid w:val="003A0EEA"/>
    <w:rsid w:val="003A1272"/>
    <w:rsid w:val="003A6B6A"/>
    <w:rsid w:val="003B556B"/>
    <w:rsid w:val="003C2086"/>
    <w:rsid w:val="003C6775"/>
    <w:rsid w:val="003D2C5C"/>
    <w:rsid w:val="003D53BA"/>
    <w:rsid w:val="003D544C"/>
    <w:rsid w:val="003D7A36"/>
    <w:rsid w:val="003E1AC3"/>
    <w:rsid w:val="003E4991"/>
    <w:rsid w:val="003E61E9"/>
    <w:rsid w:val="003E6A69"/>
    <w:rsid w:val="003F02C4"/>
    <w:rsid w:val="003F3C66"/>
    <w:rsid w:val="00401D5C"/>
    <w:rsid w:val="00406601"/>
    <w:rsid w:val="00407576"/>
    <w:rsid w:val="004214AD"/>
    <w:rsid w:val="00422506"/>
    <w:rsid w:val="004262DE"/>
    <w:rsid w:val="00426349"/>
    <w:rsid w:val="00427254"/>
    <w:rsid w:val="00427E8F"/>
    <w:rsid w:val="00431F14"/>
    <w:rsid w:val="00432D6C"/>
    <w:rsid w:val="00446127"/>
    <w:rsid w:val="00452D07"/>
    <w:rsid w:val="0045401C"/>
    <w:rsid w:val="00464FD9"/>
    <w:rsid w:val="00467325"/>
    <w:rsid w:val="00467425"/>
    <w:rsid w:val="00470FF9"/>
    <w:rsid w:val="00485764"/>
    <w:rsid w:val="004872EF"/>
    <w:rsid w:val="004948A0"/>
    <w:rsid w:val="00496B6F"/>
    <w:rsid w:val="00496B97"/>
    <w:rsid w:val="004A1128"/>
    <w:rsid w:val="004A2EB9"/>
    <w:rsid w:val="004A71E9"/>
    <w:rsid w:val="004B065C"/>
    <w:rsid w:val="004B424C"/>
    <w:rsid w:val="004B547E"/>
    <w:rsid w:val="004B5646"/>
    <w:rsid w:val="004C0A34"/>
    <w:rsid w:val="004C2C6F"/>
    <w:rsid w:val="004C7277"/>
    <w:rsid w:val="004D1EB6"/>
    <w:rsid w:val="004E0317"/>
    <w:rsid w:val="004E43D1"/>
    <w:rsid w:val="004E6D5D"/>
    <w:rsid w:val="004F4BCD"/>
    <w:rsid w:val="00504776"/>
    <w:rsid w:val="00506061"/>
    <w:rsid w:val="00513F14"/>
    <w:rsid w:val="00523CA6"/>
    <w:rsid w:val="00525329"/>
    <w:rsid w:val="00525FB6"/>
    <w:rsid w:val="005271EF"/>
    <w:rsid w:val="0053146A"/>
    <w:rsid w:val="0053525B"/>
    <w:rsid w:val="00535EDF"/>
    <w:rsid w:val="0053682A"/>
    <w:rsid w:val="005403DC"/>
    <w:rsid w:val="00543220"/>
    <w:rsid w:val="005440D3"/>
    <w:rsid w:val="00547C29"/>
    <w:rsid w:val="00551071"/>
    <w:rsid w:val="00551107"/>
    <w:rsid w:val="00556A6F"/>
    <w:rsid w:val="00560FAA"/>
    <w:rsid w:val="0056174D"/>
    <w:rsid w:val="00566446"/>
    <w:rsid w:val="0057251E"/>
    <w:rsid w:val="00574729"/>
    <w:rsid w:val="0057649F"/>
    <w:rsid w:val="00591498"/>
    <w:rsid w:val="00591FE5"/>
    <w:rsid w:val="0059288D"/>
    <w:rsid w:val="00596676"/>
    <w:rsid w:val="005A4B1E"/>
    <w:rsid w:val="005A5BEF"/>
    <w:rsid w:val="005A60FD"/>
    <w:rsid w:val="005A75C0"/>
    <w:rsid w:val="005A7FD6"/>
    <w:rsid w:val="005B51EF"/>
    <w:rsid w:val="005B57A6"/>
    <w:rsid w:val="005C313C"/>
    <w:rsid w:val="005D1505"/>
    <w:rsid w:val="005E1EE1"/>
    <w:rsid w:val="005E30E0"/>
    <w:rsid w:val="005F1A06"/>
    <w:rsid w:val="00603642"/>
    <w:rsid w:val="006057B3"/>
    <w:rsid w:val="00605943"/>
    <w:rsid w:val="006106A5"/>
    <w:rsid w:val="00613413"/>
    <w:rsid w:val="00614C24"/>
    <w:rsid w:val="00614E43"/>
    <w:rsid w:val="00616057"/>
    <w:rsid w:val="00616B6C"/>
    <w:rsid w:val="00634CBD"/>
    <w:rsid w:val="00636A99"/>
    <w:rsid w:val="00646D20"/>
    <w:rsid w:val="00653D86"/>
    <w:rsid w:val="006558C0"/>
    <w:rsid w:val="00661D13"/>
    <w:rsid w:val="006620D3"/>
    <w:rsid w:val="006778FE"/>
    <w:rsid w:val="00692F65"/>
    <w:rsid w:val="006A28AF"/>
    <w:rsid w:val="006A59AF"/>
    <w:rsid w:val="006B7AAF"/>
    <w:rsid w:val="006D10D8"/>
    <w:rsid w:val="006D29B7"/>
    <w:rsid w:val="006D5FB7"/>
    <w:rsid w:val="006D648B"/>
    <w:rsid w:val="006F15E9"/>
    <w:rsid w:val="006F56A5"/>
    <w:rsid w:val="006F5C69"/>
    <w:rsid w:val="00700A26"/>
    <w:rsid w:val="00705E35"/>
    <w:rsid w:val="0071568A"/>
    <w:rsid w:val="00721564"/>
    <w:rsid w:val="00725036"/>
    <w:rsid w:val="00733340"/>
    <w:rsid w:val="00737BCA"/>
    <w:rsid w:val="00751EC9"/>
    <w:rsid w:val="0075316F"/>
    <w:rsid w:val="00754D58"/>
    <w:rsid w:val="00754E70"/>
    <w:rsid w:val="00760792"/>
    <w:rsid w:val="00765912"/>
    <w:rsid w:val="00765970"/>
    <w:rsid w:val="00774F48"/>
    <w:rsid w:val="00775038"/>
    <w:rsid w:val="0077622A"/>
    <w:rsid w:val="007853EE"/>
    <w:rsid w:val="00792E2C"/>
    <w:rsid w:val="007947F6"/>
    <w:rsid w:val="007A002E"/>
    <w:rsid w:val="007A1593"/>
    <w:rsid w:val="007B0AC4"/>
    <w:rsid w:val="007B552B"/>
    <w:rsid w:val="007B74B6"/>
    <w:rsid w:val="007C1AA6"/>
    <w:rsid w:val="007C2ACC"/>
    <w:rsid w:val="007D0A1E"/>
    <w:rsid w:val="007D4035"/>
    <w:rsid w:val="007E4763"/>
    <w:rsid w:val="007F04B5"/>
    <w:rsid w:val="007F0B03"/>
    <w:rsid w:val="007F6C68"/>
    <w:rsid w:val="00800207"/>
    <w:rsid w:val="00800DEE"/>
    <w:rsid w:val="0081673B"/>
    <w:rsid w:val="008170C9"/>
    <w:rsid w:val="00821AEE"/>
    <w:rsid w:val="008241E5"/>
    <w:rsid w:val="00824533"/>
    <w:rsid w:val="008272FB"/>
    <w:rsid w:val="008300F9"/>
    <w:rsid w:val="00836B1A"/>
    <w:rsid w:val="0084794F"/>
    <w:rsid w:val="00852B45"/>
    <w:rsid w:val="00854D3C"/>
    <w:rsid w:val="008751BC"/>
    <w:rsid w:val="008767FE"/>
    <w:rsid w:val="00883192"/>
    <w:rsid w:val="00883640"/>
    <w:rsid w:val="00885FE7"/>
    <w:rsid w:val="00886AE3"/>
    <w:rsid w:val="00887EB3"/>
    <w:rsid w:val="0089143F"/>
    <w:rsid w:val="008930C5"/>
    <w:rsid w:val="008A5C5D"/>
    <w:rsid w:val="008B45C5"/>
    <w:rsid w:val="008C1D3B"/>
    <w:rsid w:val="008C24B2"/>
    <w:rsid w:val="008C29E4"/>
    <w:rsid w:val="008C5726"/>
    <w:rsid w:val="008D0CF1"/>
    <w:rsid w:val="008D677B"/>
    <w:rsid w:val="008E2F7E"/>
    <w:rsid w:val="008E3C55"/>
    <w:rsid w:val="008E6685"/>
    <w:rsid w:val="008E670A"/>
    <w:rsid w:val="009002D5"/>
    <w:rsid w:val="00911A17"/>
    <w:rsid w:val="00912F27"/>
    <w:rsid w:val="009173D5"/>
    <w:rsid w:val="009251FD"/>
    <w:rsid w:val="0093158B"/>
    <w:rsid w:val="00932325"/>
    <w:rsid w:val="0093255C"/>
    <w:rsid w:val="00933D0E"/>
    <w:rsid w:val="00946044"/>
    <w:rsid w:val="00950600"/>
    <w:rsid w:val="0095352A"/>
    <w:rsid w:val="009613B0"/>
    <w:rsid w:val="009716AC"/>
    <w:rsid w:val="009716EB"/>
    <w:rsid w:val="00972ADA"/>
    <w:rsid w:val="00972FEC"/>
    <w:rsid w:val="00973DA6"/>
    <w:rsid w:val="00974377"/>
    <w:rsid w:val="0098186D"/>
    <w:rsid w:val="00983E4C"/>
    <w:rsid w:val="00993498"/>
    <w:rsid w:val="009953A0"/>
    <w:rsid w:val="009A04FB"/>
    <w:rsid w:val="009A1770"/>
    <w:rsid w:val="009A1F58"/>
    <w:rsid w:val="009A2733"/>
    <w:rsid w:val="009A4D93"/>
    <w:rsid w:val="009A5767"/>
    <w:rsid w:val="009B202D"/>
    <w:rsid w:val="009B2854"/>
    <w:rsid w:val="009B3900"/>
    <w:rsid w:val="009B4701"/>
    <w:rsid w:val="009C149B"/>
    <w:rsid w:val="009E38D5"/>
    <w:rsid w:val="009E5959"/>
    <w:rsid w:val="009F7DB6"/>
    <w:rsid w:val="00A05071"/>
    <w:rsid w:val="00A05E67"/>
    <w:rsid w:val="00A3022C"/>
    <w:rsid w:val="00A3484D"/>
    <w:rsid w:val="00A35AC5"/>
    <w:rsid w:val="00A40FF6"/>
    <w:rsid w:val="00A422B9"/>
    <w:rsid w:val="00A611A3"/>
    <w:rsid w:val="00A935E0"/>
    <w:rsid w:val="00A94A53"/>
    <w:rsid w:val="00A9526D"/>
    <w:rsid w:val="00AA2F8F"/>
    <w:rsid w:val="00AA30B9"/>
    <w:rsid w:val="00AA3A0C"/>
    <w:rsid w:val="00AB7DAE"/>
    <w:rsid w:val="00AC427F"/>
    <w:rsid w:val="00AC657D"/>
    <w:rsid w:val="00AC7021"/>
    <w:rsid w:val="00AD2EFF"/>
    <w:rsid w:val="00AD4FAB"/>
    <w:rsid w:val="00AE5588"/>
    <w:rsid w:val="00AE5618"/>
    <w:rsid w:val="00AE5B15"/>
    <w:rsid w:val="00AF4000"/>
    <w:rsid w:val="00B056F1"/>
    <w:rsid w:val="00B068C2"/>
    <w:rsid w:val="00B101A8"/>
    <w:rsid w:val="00B10238"/>
    <w:rsid w:val="00B105F6"/>
    <w:rsid w:val="00B10D9E"/>
    <w:rsid w:val="00B20C77"/>
    <w:rsid w:val="00B330BE"/>
    <w:rsid w:val="00B40653"/>
    <w:rsid w:val="00B40B76"/>
    <w:rsid w:val="00B538EE"/>
    <w:rsid w:val="00B555D2"/>
    <w:rsid w:val="00B6056C"/>
    <w:rsid w:val="00B61E42"/>
    <w:rsid w:val="00B632DF"/>
    <w:rsid w:val="00B70D65"/>
    <w:rsid w:val="00B71841"/>
    <w:rsid w:val="00B74B73"/>
    <w:rsid w:val="00B815F6"/>
    <w:rsid w:val="00B824BF"/>
    <w:rsid w:val="00B8672E"/>
    <w:rsid w:val="00B9146E"/>
    <w:rsid w:val="00BA2108"/>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888"/>
    <w:rsid w:val="00BE4AB7"/>
    <w:rsid w:val="00BF00D2"/>
    <w:rsid w:val="00BF58DD"/>
    <w:rsid w:val="00BF727D"/>
    <w:rsid w:val="00C074DC"/>
    <w:rsid w:val="00C07DF5"/>
    <w:rsid w:val="00C10396"/>
    <w:rsid w:val="00C11AC9"/>
    <w:rsid w:val="00C16E49"/>
    <w:rsid w:val="00C17B86"/>
    <w:rsid w:val="00C252A2"/>
    <w:rsid w:val="00C26B81"/>
    <w:rsid w:val="00C2748B"/>
    <w:rsid w:val="00C32173"/>
    <w:rsid w:val="00C42296"/>
    <w:rsid w:val="00C43CBB"/>
    <w:rsid w:val="00C459A4"/>
    <w:rsid w:val="00C60110"/>
    <w:rsid w:val="00C642ED"/>
    <w:rsid w:val="00C67BE8"/>
    <w:rsid w:val="00C76367"/>
    <w:rsid w:val="00C80D7B"/>
    <w:rsid w:val="00C83DEF"/>
    <w:rsid w:val="00C92325"/>
    <w:rsid w:val="00C924D0"/>
    <w:rsid w:val="00C93956"/>
    <w:rsid w:val="00CA1A47"/>
    <w:rsid w:val="00CA1C05"/>
    <w:rsid w:val="00CA1D16"/>
    <w:rsid w:val="00CA2900"/>
    <w:rsid w:val="00CA2DC3"/>
    <w:rsid w:val="00CB3982"/>
    <w:rsid w:val="00CB4E4E"/>
    <w:rsid w:val="00CB7722"/>
    <w:rsid w:val="00CC6D4B"/>
    <w:rsid w:val="00CD026E"/>
    <w:rsid w:val="00CD10D0"/>
    <w:rsid w:val="00CD2658"/>
    <w:rsid w:val="00CD26F6"/>
    <w:rsid w:val="00CD47C4"/>
    <w:rsid w:val="00CD50EA"/>
    <w:rsid w:val="00CE03FC"/>
    <w:rsid w:val="00CE48EB"/>
    <w:rsid w:val="00CE5A45"/>
    <w:rsid w:val="00CE70FA"/>
    <w:rsid w:val="00CE74DD"/>
    <w:rsid w:val="00CF1D80"/>
    <w:rsid w:val="00D02564"/>
    <w:rsid w:val="00D043C3"/>
    <w:rsid w:val="00D04C60"/>
    <w:rsid w:val="00D05FD3"/>
    <w:rsid w:val="00D06F9D"/>
    <w:rsid w:val="00D15467"/>
    <w:rsid w:val="00D160BA"/>
    <w:rsid w:val="00D16122"/>
    <w:rsid w:val="00D21BE4"/>
    <w:rsid w:val="00D26078"/>
    <w:rsid w:val="00D26399"/>
    <w:rsid w:val="00D31602"/>
    <w:rsid w:val="00D3549E"/>
    <w:rsid w:val="00D62F1D"/>
    <w:rsid w:val="00D66D6D"/>
    <w:rsid w:val="00D84D67"/>
    <w:rsid w:val="00D91792"/>
    <w:rsid w:val="00DA09E0"/>
    <w:rsid w:val="00DB0698"/>
    <w:rsid w:val="00DB2DBF"/>
    <w:rsid w:val="00DB769A"/>
    <w:rsid w:val="00DC3AED"/>
    <w:rsid w:val="00DD1D3F"/>
    <w:rsid w:val="00DD40D8"/>
    <w:rsid w:val="00DD5C2D"/>
    <w:rsid w:val="00DE06B0"/>
    <w:rsid w:val="00DE4E54"/>
    <w:rsid w:val="00E038A9"/>
    <w:rsid w:val="00E066EF"/>
    <w:rsid w:val="00E07BE8"/>
    <w:rsid w:val="00E143FD"/>
    <w:rsid w:val="00E16297"/>
    <w:rsid w:val="00E20DEB"/>
    <w:rsid w:val="00E26700"/>
    <w:rsid w:val="00E2724E"/>
    <w:rsid w:val="00E27A2C"/>
    <w:rsid w:val="00E32446"/>
    <w:rsid w:val="00E35E20"/>
    <w:rsid w:val="00E364BE"/>
    <w:rsid w:val="00E42513"/>
    <w:rsid w:val="00E45265"/>
    <w:rsid w:val="00E50BE4"/>
    <w:rsid w:val="00E55A35"/>
    <w:rsid w:val="00E61AA1"/>
    <w:rsid w:val="00E63795"/>
    <w:rsid w:val="00E66841"/>
    <w:rsid w:val="00E73061"/>
    <w:rsid w:val="00E75AD2"/>
    <w:rsid w:val="00E75F38"/>
    <w:rsid w:val="00E81F4E"/>
    <w:rsid w:val="00E84986"/>
    <w:rsid w:val="00E864A6"/>
    <w:rsid w:val="00E918C0"/>
    <w:rsid w:val="00E920B2"/>
    <w:rsid w:val="00E93148"/>
    <w:rsid w:val="00E93501"/>
    <w:rsid w:val="00EA0A46"/>
    <w:rsid w:val="00EA39BC"/>
    <w:rsid w:val="00EB1C1D"/>
    <w:rsid w:val="00EB452D"/>
    <w:rsid w:val="00EC0C41"/>
    <w:rsid w:val="00EC2976"/>
    <w:rsid w:val="00EC70E0"/>
    <w:rsid w:val="00ED0867"/>
    <w:rsid w:val="00ED3F98"/>
    <w:rsid w:val="00ED7CBB"/>
    <w:rsid w:val="00EE3B89"/>
    <w:rsid w:val="00EE7A4B"/>
    <w:rsid w:val="00EF1ABF"/>
    <w:rsid w:val="00EF3F08"/>
    <w:rsid w:val="00EF68E5"/>
    <w:rsid w:val="00F154F1"/>
    <w:rsid w:val="00F15661"/>
    <w:rsid w:val="00F15ED2"/>
    <w:rsid w:val="00F168EA"/>
    <w:rsid w:val="00F22563"/>
    <w:rsid w:val="00F700CA"/>
    <w:rsid w:val="00F74664"/>
    <w:rsid w:val="00F75786"/>
    <w:rsid w:val="00F760AA"/>
    <w:rsid w:val="00FA1A60"/>
    <w:rsid w:val="00FA25D9"/>
    <w:rsid w:val="00FA41D2"/>
    <w:rsid w:val="00FB244A"/>
    <w:rsid w:val="00FB2C29"/>
    <w:rsid w:val="00FB71B9"/>
    <w:rsid w:val="00FC0911"/>
    <w:rsid w:val="00FC110A"/>
    <w:rsid w:val="00FC57E7"/>
    <w:rsid w:val="00FD22AD"/>
    <w:rsid w:val="00FD4950"/>
    <w:rsid w:val="00FD602D"/>
    <w:rsid w:val="00FE2799"/>
    <w:rsid w:val="00FE27F6"/>
    <w:rsid w:val="00FE4BF1"/>
    <w:rsid w:val="00FE4C5B"/>
    <w:rsid w:val="00FE543E"/>
    <w:rsid w:val="00FF0641"/>
    <w:rsid w:val="00FF3986"/>
    <w:rsid w:val="00FF6222"/>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0302">
      <w:bodyDiv w:val="1"/>
      <w:marLeft w:val="0"/>
      <w:marRight w:val="0"/>
      <w:marTop w:val="0"/>
      <w:marBottom w:val="0"/>
      <w:divBdr>
        <w:top w:val="none" w:sz="0" w:space="0" w:color="auto"/>
        <w:left w:val="none" w:sz="0" w:space="0" w:color="auto"/>
        <w:bottom w:val="none" w:sz="0" w:space="0" w:color="auto"/>
        <w:right w:val="none" w:sz="0" w:space="0" w:color="auto"/>
      </w:divBdr>
    </w:div>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llrpcl@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78D0-53E8-4269-AD5A-96017494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41</cp:revision>
  <cp:lastPrinted>2018-11-21T07:42:00Z</cp:lastPrinted>
  <dcterms:created xsi:type="dcterms:W3CDTF">2019-02-17T20:45:00Z</dcterms:created>
  <dcterms:modified xsi:type="dcterms:W3CDTF">2019-02-18T22:56:00Z</dcterms:modified>
</cp:coreProperties>
</file>