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0D5CA" w14:textId="544BF966" w:rsidR="00C475B9" w:rsidRPr="003D2FFE" w:rsidRDefault="00F50189" w:rsidP="00C475B9">
      <w:pPr>
        <w:jc w:val="center"/>
        <w:rPr>
          <w:rFonts w:cs="Calibri"/>
        </w:rPr>
      </w:pPr>
      <w:r w:rsidRPr="003D2FFE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4F1244A" wp14:editId="2243C9CC">
            <wp:simplePos x="0" y="0"/>
            <wp:positionH relativeFrom="column">
              <wp:posOffset>5916117</wp:posOffset>
            </wp:positionH>
            <wp:positionV relativeFrom="paragraph">
              <wp:posOffset>-771909</wp:posOffset>
            </wp:positionV>
            <wp:extent cx="610735" cy="563026"/>
            <wp:effectExtent l="0" t="0" r="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5" cy="56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EA6" w:rsidRPr="003D2FFE">
        <w:rPr>
          <w:rFonts w:cs="Calibri"/>
        </w:rPr>
        <w:t>ELR GP Federation Ltd</w:t>
      </w:r>
    </w:p>
    <w:p w14:paraId="304660FA" w14:textId="77777777" w:rsidR="00F36EA6" w:rsidRPr="003D2FFE" w:rsidRDefault="00F36EA6" w:rsidP="00C475B9">
      <w:pPr>
        <w:jc w:val="center"/>
        <w:rPr>
          <w:rFonts w:cs="Calibri"/>
        </w:rPr>
      </w:pPr>
      <w:r w:rsidRPr="003D2FFE">
        <w:rPr>
          <w:rFonts w:cs="Calibri"/>
        </w:rPr>
        <w:t xml:space="preserve">Minutes of </w:t>
      </w:r>
      <w:r w:rsidR="00514D8A" w:rsidRPr="003D2FFE">
        <w:rPr>
          <w:rFonts w:cs="Calibri"/>
        </w:rPr>
        <w:t xml:space="preserve">the meeting of </w:t>
      </w:r>
      <w:r w:rsidRPr="003D2FFE">
        <w:rPr>
          <w:rFonts w:cs="Calibri"/>
        </w:rPr>
        <w:t>The Board of Directors</w:t>
      </w:r>
    </w:p>
    <w:p w14:paraId="17033250" w14:textId="07D864BC" w:rsidR="00F36EA6" w:rsidRPr="003D2FFE" w:rsidRDefault="00CD392F" w:rsidP="00C475B9">
      <w:pPr>
        <w:jc w:val="center"/>
        <w:rPr>
          <w:rFonts w:cs="Calibri"/>
        </w:rPr>
      </w:pPr>
      <w:r w:rsidRPr="003D2FFE">
        <w:rPr>
          <w:rFonts w:cs="Calibri"/>
        </w:rPr>
        <w:t>Thursday</w:t>
      </w:r>
      <w:r w:rsidR="00D13B5F" w:rsidRPr="003D2FFE">
        <w:rPr>
          <w:rFonts w:cs="Calibri"/>
        </w:rPr>
        <w:t xml:space="preserve"> </w:t>
      </w:r>
      <w:r w:rsidR="00423007">
        <w:rPr>
          <w:rFonts w:cs="Calibri"/>
        </w:rPr>
        <w:t>21</w:t>
      </w:r>
      <w:r w:rsidR="00423007" w:rsidRPr="00423007">
        <w:rPr>
          <w:rFonts w:cs="Calibri"/>
          <w:vertAlign w:val="superscript"/>
        </w:rPr>
        <w:t>st</w:t>
      </w:r>
      <w:r w:rsidR="00423007">
        <w:rPr>
          <w:rFonts w:cs="Calibri"/>
        </w:rPr>
        <w:t xml:space="preserve"> </w:t>
      </w:r>
      <w:r w:rsidR="00F73591">
        <w:rPr>
          <w:rFonts w:cs="Calibri"/>
        </w:rPr>
        <w:t>March</w:t>
      </w:r>
      <w:r w:rsidR="00557B47">
        <w:rPr>
          <w:rFonts w:cs="Calibri"/>
        </w:rPr>
        <w:t xml:space="preserve"> 2019</w:t>
      </w:r>
      <w:r w:rsidR="00482492" w:rsidRPr="003D2FFE">
        <w:rPr>
          <w:rFonts w:cs="Calibri"/>
        </w:rPr>
        <w:t xml:space="preserve"> </w:t>
      </w:r>
      <w:r w:rsidR="00F36EA6" w:rsidRPr="003D2FFE">
        <w:rPr>
          <w:rFonts w:cs="Calibri"/>
        </w:rPr>
        <w:t xml:space="preserve">– </w:t>
      </w:r>
      <w:r w:rsidR="00D13B5F" w:rsidRPr="003D2FFE">
        <w:rPr>
          <w:rFonts w:cs="Calibri"/>
        </w:rPr>
        <w:t>Syston Medical Centre</w:t>
      </w:r>
    </w:p>
    <w:p w14:paraId="70ADD238" w14:textId="77777777" w:rsidR="00F36EA6" w:rsidRDefault="00F36EA6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05F869AA" w14:textId="549B6E43" w:rsidR="00F36EA6" w:rsidRDefault="00F36EA6" w:rsidP="00AD4348">
      <w:pPr>
        <w:jc w:val="both"/>
        <w:rPr>
          <w:rFonts w:asciiTheme="minorHAnsi" w:hAnsiTheme="minorHAnsi" w:cs="Calibri"/>
          <w:sz w:val="22"/>
          <w:szCs w:val="22"/>
        </w:rPr>
      </w:pPr>
      <w:r w:rsidRPr="00EB446F">
        <w:rPr>
          <w:rFonts w:asciiTheme="minorHAnsi" w:hAnsiTheme="minorHAnsi" w:cs="Calibri"/>
          <w:b/>
          <w:sz w:val="22"/>
          <w:szCs w:val="22"/>
          <w:u w:val="single"/>
        </w:rPr>
        <w:t>Present</w:t>
      </w:r>
      <w:r w:rsidRPr="001200A8">
        <w:rPr>
          <w:rFonts w:asciiTheme="minorHAnsi" w:hAnsiTheme="minorHAnsi" w:cs="Calibri"/>
          <w:sz w:val="22"/>
          <w:szCs w:val="22"/>
          <w:u w:val="single"/>
        </w:rPr>
        <w:t>:</w:t>
      </w:r>
      <w:r w:rsidRPr="001200A8">
        <w:rPr>
          <w:rFonts w:asciiTheme="minorHAnsi" w:hAnsiTheme="minorHAnsi" w:cs="Calibri"/>
          <w:sz w:val="22"/>
          <w:szCs w:val="22"/>
        </w:rPr>
        <w:tab/>
      </w:r>
      <w:r w:rsidR="008F58BF">
        <w:rPr>
          <w:rFonts w:asciiTheme="minorHAnsi" w:hAnsiTheme="minorHAnsi" w:cs="Calibri"/>
          <w:sz w:val="22"/>
          <w:szCs w:val="22"/>
        </w:rPr>
        <w:t>Dr R Bietzk (chair), Dr G Chidlow,</w:t>
      </w:r>
      <w:r w:rsidR="00022A28">
        <w:rPr>
          <w:rFonts w:asciiTheme="minorHAnsi" w:hAnsiTheme="minorHAnsi" w:cs="Calibri"/>
          <w:sz w:val="22"/>
          <w:szCs w:val="22"/>
        </w:rPr>
        <w:t xml:space="preserve"> </w:t>
      </w:r>
      <w:r w:rsidR="002D3C6E">
        <w:rPr>
          <w:rFonts w:asciiTheme="minorHAnsi" w:hAnsiTheme="minorHAnsi" w:cs="Calibri"/>
          <w:sz w:val="22"/>
          <w:szCs w:val="22"/>
        </w:rPr>
        <w:t>J McCrea</w:t>
      </w:r>
      <w:r w:rsidR="008F58BF">
        <w:rPr>
          <w:rFonts w:asciiTheme="minorHAnsi" w:hAnsiTheme="minorHAnsi" w:cs="Calibri"/>
          <w:sz w:val="22"/>
          <w:szCs w:val="22"/>
        </w:rPr>
        <w:t>,</w:t>
      </w:r>
      <w:r w:rsidR="002D3C6E" w:rsidRPr="002D3C6E">
        <w:rPr>
          <w:rFonts w:asciiTheme="minorHAnsi" w:hAnsiTheme="minorHAnsi" w:cs="Calibri"/>
          <w:sz w:val="22"/>
          <w:szCs w:val="22"/>
        </w:rPr>
        <w:t xml:space="preserve"> </w:t>
      </w:r>
      <w:r w:rsidR="001908E3">
        <w:rPr>
          <w:rFonts w:asciiTheme="minorHAnsi" w:hAnsiTheme="minorHAnsi" w:cs="Calibri"/>
          <w:sz w:val="22"/>
          <w:szCs w:val="22"/>
        </w:rPr>
        <w:t>J Watkins</w:t>
      </w:r>
      <w:r w:rsidR="007E37DB">
        <w:rPr>
          <w:rFonts w:asciiTheme="minorHAnsi" w:hAnsiTheme="minorHAnsi" w:cs="Calibri"/>
          <w:sz w:val="22"/>
          <w:szCs w:val="22"/>
        </w:rPr>
        <w:t>,</w:t>
      </w:r>
      <w:r w:rsidR="00022A28">
        <w:rPr>
          <w:rFonts w:asciiTheme="minorHAnsi" w:hAnsiTheme="minorHAnsi" w:cs="Calibri"/>
          <w:sz w:val="22"/>
          <w:szCs w:val="22"/>
        </w:rPr>
        <w:t xml:space="preserve"> </w:t>
      </w:r>
      <w:r w:rsidR="002631B2">
        <w:rPr>
          <w:rFonts w:asciiTheme="minorHAnsi" w:hAnsiTheme="minorHAnsi" w:cs="Calibri"/>
          <w:sz w:val="22"/>
          <w:szCs w:val="22"/>
        </w:rPr>
        <w:t>Dr N Chotai</w:t>
      </w:r>
      <w:r w:rsidR="00022A28">
        <w:rPr>
          <w:rFonts w:asciiTheme="minorHAnsi" w:hAnsiTheme="minorHAnsi" w:cs="Calibri"/>
          <w:sz w:val="22"/>
          <w:szCs w:val="22"/>
        </w:rPr>
        <w:t xml:space="preserve">, </w:t>
      </w:r>
      <w:r w:rsidR="009A648E">
        <w:rPr>
          <w:rFonts w:asciiTheme="minorHAnsi" w:hAnsiTheme="minorHAnsi" w:cs="Calibri"/>
          <w:sz w:val="22"/>
          <w:szCs w:val="22"/>
        </w:rPr>
        <w:t>R Whitehead</w:t>
      </w:r>
    </w:p>
    <w:p w14:paraId="6AFDF1D9" w14:textId="77777777" w:rsidR="00E35E5C" w:rsidRDefault="00E35E5C" w:rsidP="00AD4348">
      <w:pPr>
        <w:jc w:val="both"/>
        <w:rPr>
          <w:rFonts w:asciiTheme="minorHAnsi" w:hAnsiTheme="minorHAnsi" w:cs="Calibri"/>
          <w:sz w:val="22"/>
          <w:szCs w:val="22"/>
        </w:rPr>
      </w:pPr>
    </w:p>
    <w:p w14:paraId="596CE136" w14:textId="5F8C0B55" w:rsidR="001B5102" w:rsidRDefault="00F36EA6" w:rsidP="001B5102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>Apologies</w:t>
      </w:r>
      <w:r w:rsidR="008F58B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64749">
        <w:rPr>
          <w:rFonts w:asciiTheme="minorHAnsi" w:hAnsiTheme="minorHAnsi" w:cs="Calibri"/>
          <w:sz w:val="22"/>
          <w:szCs w:val="22"/>
        </w:rPr>
        <w:t>–</w:t>
      </w:r>
      <w:r w:rsidR="009A648E">
        <w:rPr>
          <w:rFonts w:asciiTheme="minorHAnsi" w:hAnsiTheme="minorHAnsi" w:cs="Calibri"/>
          <w:sz w:val="22"/>
          <w:szCs w:val="22"/>
        </w:rPr>
        <w:t xml:space="preserve"> Dr L Ryan</w:t>
      </w:r>
      <w:r w:rsidR="00D13D1E">
        <w:rPr>
          <w:rFonts w:asciiTheme="minorHAnsi" w:hAnsiTheme="minorHAnsi" w:cs="Calibri"/>
          <w:sz w:val="22"/>
          <w:szCs w:val="22"/>
        </w:rPr>
        <w:t>,</w:t>
      </w:r>
      <w:r w:rsidR="00D13D1E" w:rsidRPr="00D13D1E">
        <w:rPr>
          <w:rFonts w:asciiTheme="minorHAnsi" w:hAnsiTheme="minorHAnsi" w:cs="Calibri"/>
          <w:sz w:val="22"/>
          <w:szCs w:val="22"/>
        </w:rPr>
        <w:t xml:space="preserve"> </w:t>
      </w:r>
      <w:r w:rsidR="00D13D1E">
        <w:rPr>
          <w:rFonts w:asciiTheme="minorHAnsi" w:hAnsiTheme="minorHAnsi" w:cs="Calibri"/>
          <w:sz w:val="22"/>
          <w:szCs w:val="22"/>
        </w:rPr>
        <w:t>H Patel, K Whawell</w:t>
      </w:r>
    </w:p>
    <w:p w14:paraId="65F762DF" w14:textId="77777777" w:rsidR="00E83A28" w:rsidRDefault="00E83A28" w:rsidP="00E83A28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1C6A8728" w14:textId="6A81B765" w:rsidR="00E83A28" w:rsidRDefault="00D13D1E" w:rsidP="001B5102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Declarations of interest</w:t>
      </w:r>
    </w:p>
    <w:p w14:paraId="55B5BD4F" w14:textId="30231D51" w:rsidR="00E83A28" w:rsidRDefault="00E83A28" w:rsidP="00E83A28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Robert Whitehead </w:t>
      </w:r>
      <w:r w:rsidR="00D13D1E">
        <w:rPr>
          <w:rFonts w:asciiTheme="minorHAnsi" w:hAnsiTheme="minorHAnsi" w:cs="Calibri"/>
          <w:sz w:val="22"/>
          <w:szCs w:val="22"/>
        </w:rPr>
        <w:t>– along with The Croft Medical Centre; Bushloe Surgery have been awarded a contract to provide the GPs for Oadby Urgent Care Centre during core hours, Monday to Friday.</w:t>
      </w:r>
    </w:p>
    <w:p w14:paraId="382C73FD" w14:textId="77777777" w:rsidR="00E83A28" w:rsidRDefault="00E83A28" w:rsidP="00E83A28">
      <w:pPr>
        <w:jc w:val="both"/>
        <w:rPr>
          <w:rFonts w:asciiTheme="minorHAnsi" w:hAnsiTheme="minorHAnsi" w:cs="Calibri"/>
          <w:sz w:val="22"/>
          <w:szCs w:val="22"/>
        </w:rPr>
      </w:pPr>
    </w:p>
    <w:p w14:paraId="3D2E58C6" w14:textId="47D2F82A" w:rsidR="009A648E" w:rsidRDefault="009A648E" w:rsidP="001B5102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Minutes of the meeting held on </w:t>
      </w:r>
      <w:r w:rsidR="00F73591">
        <w:rPr>
          <w:rFonts w:asciiTheme="minorHAnsi" w:hAnsiTheme="minorHAnsi" w:cs="Calibri"/>
          <w:b/>
          <w:sz w:val="22"/>
          <w:szCs w:val="22"/>
        </w:rPr>
        <w:t>21</w:t>
      </w:r>
      <w:r w:rsidR="00F73591" w:rsidRPr="00F73591">
        <w:rPr>
          <w:rFonts w:asciiTheme="minorHAnsi" w:hAnsiTheme="minorHAnsi" w:cs="Calibri"/>
          <w:b/>
          <w:sz w:val="22"/>
          <w:szCs w:val="22"/>
          <w:vertAlign w:val="superscript"/>
        </w:rPr>
        <w:t>st</w:t>
      </w:r>
      <w:r w:rsidR="00F73591">
        <w:rPr>
          <w:rFonts w:asciiTheme="minorHAnsi" w:hAnsiTheme="minorHAnsi" w:cs="Calibri"/>
          <w:b/>
          <w:sz w:val="22"/>
          <w:szCs w:val="22"/>
        </w:rPr>
        <w:t xml:space="preserve"> February</w:t>
      </w:r>
      <w:r>
        <w:rPr>
          <w:rFonts w:asciiTheme="minorHAnsi" w:hAnsiTheme="minorHAnsi" w:cs="Calibri"/>
          <w:b/>
          <w:sz w:val="22"/>
          <w:szCs w:val="22"/>
        </w:rPr>
        <w:t xml:space="preserve"> 2019</w:t>
      </w:r>
    </w:p>
    <w:p w14:paraId="0025B950" w14:textId="77777777" w:rsidR="00364749" w:rsidRDefault="00364749" w:rsidP="00364749">
      <w:pPr>
        <w:jc w:val="both"/>
        <w:rPr>
          <w:rFonts w:asciiTheme="minorHAnsi" w:hAnsiTheme="minorHAnsi" w:cs="Calibri"/>
          <w:sz w:val="22"/>
          <w:szCs w:val="22"/>
        </w:rPr>
      </w:pPr>
    </w:p>
    <w:p w14:paraId="74B66DF3" w14:textId="33CC4C02" w:rsidR="009A648E" w:rsidRDefault="008D209E" w:rsidP="009A648E">
      <w:pPr>
        <w:ind w:left="108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Approved as an accurate record.</w:t>
      </w:r>
    </w:p>
    <w:p w14:paraId="5ABBA7FA" w14:textId="77777777" w:rsidR="009A648E" w:rsidRDefault="009A648E" w:rsidP="009A648E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195F27DD" w14:textId="77777777" w:rsidR="00754766" w:rsidRPr="007D54D7" w:rsidRDefault="00754766" w:rsidP="007547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CB3C62">
        <w:rPr>
          <w:rFonts w:asciiTheme="minorHAnsi" w:hAnsiTheme="minorHAnsi" w:cs="Calibri"/>
          <w:b/>
          <w:sz w:val="22"/>
          <w:szCs w:val="22"/>
        </w:rPr>
        <w:t>Matters arising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D54D7">
        <w:rPr>
          <w:rFonts w:asciiTheme="minorHAnsi" w:hAnsiTheme="minorHAnsi" w:cs="Calibri"/>
          <w:sz w:val="22"/>
          <w:szCs w:val="22"/>
        </w:rPr>
        <w:t>– covered in the agenda.</w:t>
      </w:r>
    </w:p>
    <w:p w14:paraId="7288F7D0" w14:textId="77777777" w:rsidR="00754766" w:rsidRPr="004B72AF" w:rsidRDefault="00754766" w:rsidP="00754766">
      <w:pPr>
        <w:pStyle w:val="ListParagraph"/>
        <w:spacing w:before="100" w:beforeAutospacing="1" w:after="100" w:afterAutospacing="1" w:line="276" w:lineRule="auto"/>
        <w:ind w:left="1080"/>
        <w:rPr>
          <w:rFonts w:eastAsiaTheme="minorHAnsi"/>
          <w:sz w:val="22"/>
          <w:szCs w:val="22"/>
          <w:lang w:val="en-GB"/>
        </w:rPr>
      </w:pPr>
    </w:p>
    <w:p w14:paraId="0B97DF0D" w14:textId="77777777" w:rsidR="00754766" w:rsidRPr="00CB3C62" w:rsidRDefault="00754766" w:rsidP="00754766">
      <w:pPr>
        <w:pStyle w:val="ListParagraph"/>
        <w:numPr>
          <w:ilvl w:val="0"/>
          <w:numId w:val="1"/>
        </w:numPr>
        <w:rPr>
          <w:rFonts w:cs="Calibri"/>
          <w:b/>
          <w:sz w:val="22"/>
          <w:szCs w:val="22"/>
        </w:rPr>
      </w:pPr>
      <w:r w:rsidRPr="00CB3C62">
        <w:rPr>
          <w:rFonts w:cs="Calibri"/>
          <w:b/>
          <w:sz w:val="22"/>
          <w:szCs w:val="22"/>
        </w:rPr>
        <w:t>COO Report</w:t>
      </w:r>
    </w:p>
    <w:p w14:paraId="5738ED9F" w14:textId="77777777" w:rsidR="00754766" w:rsidRDefault="00754766" w:rsidP="009A648E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2DC0AF03" w14:textId="77777777" w:rsidR="008C5152" w:rsidRDefault="008C5152" w:rsidP="007D0055">
      <w:pPr>
        <w:pStyle w:val="ListParagraph"/>
        <w:numPr>
          <w:ilvl w:val="0"/>
          <w:numId w:val="3"/>
        </w:numPr>
        <w:spacing w:line="276" w:lineRule="auto"/>
        <w:ind w:left="360"/>
        <w:rPr>
          <w:rFonts w:cs="Arial"/>
          <w:b/>
          <w:sz w:val="22"/>
          <w:szCs w:val="22"/>
          <w:lang w:val="en-GB"/>
        </w:rPr>
      </w:pPr>
      <w:r w:rsidRPr="008767FE">
        <w:rPr>
          <w:rFonts w:cs="Arial"/>
          <w:b/>
          <w:sz w:val="22"/>
          <w:szCs w:val="22"/>
          <w:lang w:val="en-GB"/>
        </w:rPr>
        <w:t>Localities &amp; transformation fund update</w:t>
      </w:r>
    </w:p>
    <w:p w14:paraId="223D5383" w14:textId="3EA1844A" w:rsidR="008C5152" w:rsidRPr="0088120E" w:rsidRDefault="0088120E" w:rsidP="007D0055">
      <w:pPr>
        <w:pStyle w:val="ListParagraph"/>
        <w:numPr>
          <w:ilvl w:val="0"/>
          <w:numId w:val="10"/>
        </w:numPr>
        <w:spacing w:line="276" w:lineRule="auto"/>
        <w:rPr>
          <w:rFonts w:cs="Arial"/>
          <w:sz w:val="22"/>
          <w:szCs w:val="22"/>
          <w:lang w:val="en-GB"/>
        </w:rPr>
      </w:pPr>
      <w:r w:rsidRPr="0088120E">
        <w:rPr>
          <w:rFonts w:cs="Arial"/>
          <w:sz w:val="22"/>
          <w:szCs w:val="22"/>
          <w:lang w:val="en-GB"/>
        </w:rPr>
        <w:t>JW updated that the Federation has c</w:t>
      </w:r>
      <w:r w:rsidR="008C5152" w:rsidRPr="0088120E">
        <w:rPr>
          <w:rFonts w:cs="Arial"/>
          <w:sz w:val="22"/>
          <w:szCs w:val="22"/>
          <w:lang w:val="en-GB"/>
        </w:rPr>
        <w:t>ontinue</w:t>
      </w:r>
      <w:r w:rsidRPr="0088120E">
        <w:rPr>
          <w:rFonts w:cs="Arial"/>
          <w:sz w:val="22"/>
          <w:szCs w:val="22"/>
          <w:lang w:val="en-GB"/>
        </w:rPr>
        <w:t>d</w:t>
      </w:r>
      <w:r w:rsidR="008C5152" w:rsidRPr="0088120E">
        <w:rPr>
          <w:rFonts w:cs="Arial"/>
          <w:sz w:val="22"/>
          <w:szCs w:val="22"/>
          <w:lang w:val="en-GB"/>
        </w:rPr>
        <w:t xml:space="preserve"> to provide support to Localities in implementing their transformation fund projects</w:t>
      </w:r>
      <w:r w:rsidRPr="0088120E">
        <w:rPr>
          <w:rFonts w:cs="Arial"/>
          <w:sz w:val="22"/>
          <w:szCs w:val="22"/>
          <w:lang w:val="en-GB"/>
        </w:rPr>
        <w:t xml:space="preserve"> and that that the Company is holding </w:t>
      </w:r>
      <w:r w:rsidR="008C5152" w:rsidRPr="0088120E">
        <w:rPr>
          <w:rFonts w:cs="Arial"/>
          <w:sz w:val="22"/>
          <w:szCs w:val="22"/>
          <w:lang w:val="en-GB"/>
        </w:rPr>
        <w:t>the following contracts on behalf of practices.</w:t>
      </w:r>
    </w:p>
    <w:p w14:paraId="25B98F06" w14:textId="77777777" w:rsidR="008C5152" w:rsidRDefault="008C5152" w:rsidP="008C5152">
      <w:pPr>
        <w:spacing w:line="276" w:lineRule="auto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93"/>
        <w:gridCol w:w="1763"/>
      </w:tblGrid>
      <w:tr w:rsidR="008C5152" w:rsidRPr="00D16122" w14:paraId="32CE6C13" w14:textId="77777777" w:rsidTr="00624982">
        <w:tc>
          <w:tcPr>
            <w:tcW w:w="1668" w:type="dxa"/>
          </w:tcPr>
          <w:p w14:paraId="5AB0A920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Locality</w:t>
            </w:r>
          </w:p>
        </w:tc>
        <w:tc>
          <w:tcPr>
            <w:tcW w:w="3118" w:type="dxa"/>
          </w:tcPr>
          <w:p w14:paraId="4655298F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Contractor</w:t>
            </w:r>
          </w:p>
        </w:tc>
        <w:tc>
          <w:tcPr>
            <w:tcW w:w="2693" w:type="dxa"/>
          </w:tcPr>
          <w:p w14:paraId="4C28333B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Project </w:t>
            </w:r>
          </w:p>
        </w:tc>
        <w:tc>
          <w:tcPr>
            <w:tcW w:w="1763" w:type="dxa"/>
          </w:tcPr>
          <w:p w14:paraId="3D4247EF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Duration</w:t>
            </w:r>
          </w:p>
        </w:tc>
      </w:tr>
      <w:tr w:rsidR="008C5152" w:rsidRPr="00D16122" w14:paraId="7552476F" w14:textId="77777777" w:rsidTr="00624982">
        <w:tc>
          <w:tcPr>
            <w:tcW w:w="1668" w:type="dxa"/>
          </w:tcPr>
          <w:p w14:paraId="3414DCFC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sz w:val="22"/>
                <w:szCs w:val="22"/>
                <w:lang w:val="en-GB"/>
              </w:rPr>
              <w:t>Harborough</w:t>
            </w:r>
          </w:p>
        </w:tc>
        <w:tc>
          <w:tcPr>
            <w:tcW w:w="3118" w:type="dxa"/>
          </w:tcPr>
          <w:p w14:paraId="1F6E7F59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sz w:val="22"/>
                <w:szCs w:val="22"/>
                <w:lang w:val="en-GB"/>
              </w:rPr>
              <w:t>Jamie Bell Physiotherapy Ltd</w:t>
            </w:r>
          </w:p>
        </w:tc>
        <w:tc>
          <w:tcPr>
            <w:tcW w:w="2693" w:type="dxa"/>
          </w:tcPr>
          <w:p w14:paraId="6D183DF7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First Contact Physio</w:t>
            </w:r>
          </w:p>
        </w:tc>
        <w:tc>
          <w:tcPr>
            <w:tcW w:w="1763" w:type="dxa"/>
          </w:tcPr>
          <w:p w14:paraId="560E1541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7</w:t>
            </w:r>
            <w:r w:rsidRPr="00D1612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months</w:t>
            </w:r>
          </w:p>
        </w:tc>
      </w:tr>
      <w:tr w:rsidR="008C5152" w:rsidRPr="00D16122" w14:paraId="2CF21793" w14:textId="77777777" w:rsidTr="00624982">
        <w:tc>
          <w:tcPr>
            <w:tcW w:w="1668" w:type="dxa"/>
          </w:tcPr>
          <w:p w14:paraId="708B71F2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O&amp;W</w:t>
            </w:r>
          </w:p>
        </w:tc>
        <w:tc>
          <w:tcPr>
            <w:tcW w:w="3118" w:type="dxa"/>
          </w:tcPr>
          <w:p w14:paraId="309F3E16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sz w:val="22"/>
                <w:szCs w:val="22"/>
                <w:lang w:val="en-GB"/>
              </w:rPr>
              <w:t>Jamie Bell Physiotherapy Ltd</w:t>
            </w:r>
          </w:p>
        </w:tc>
        <w:tc>
          <w:tcPr>
            <w:tcW w:w="2693" w:type="dxa"/>
          </w:tcPr>
          <w:p w14:paraId="681D9E7E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First Contact Physio</w:t>
            </w:r>
          </w:p>
        </w:tc>
        <w:tc>
          <w:tcPr>
            <w:tcW w:w="1763" w:type="dxa"/>
          </w:tcPr>
          <w:p w14:paraId="53563312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6 months</w:t>
            </w:r>
          </w:p>
        </w:tc>
      </w:tr>
      <w:tr w:rsidR="008C5152" w:rsidRPr="00D16122" w14:paraId="62FFC490" w14:textId="77777777" w:rsidTr="00624982">
        <w:tc>
          <w:tcPr>
            <w:tcW w:w="1668" w:type="dxa"/>
          </w:tcPr>
          <w:p w14:paraId="5E7F3AAB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SLAM</w:t>
            </w:r>
          </w:p>
        </w:tc>
        <w:tc>
          <w:tcPr>
            <w:tcW w:w="3118" w:type="dxa"/>
          </w:tcPr>
          <w:p w14:paraId="51FA8AE9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DHU</w:t>
            </w:r>
          </w:p>
        </w:tc>
        <w:tc>
          <w:tcPr>
            <w:tcW w:w="2693" w:type="dxa"/>
          </w:tcPr>
          <w:p w14:paraId="13AFEFDA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ECP</w:t>
            </w:r>
          </w:p>
        </w:tc>
        <w:tc>
          <w:tcPr>
            <w:tcW w:w="1763" w:type="dxa"/>
          </w:tcPr>
          <w:p w14:paraId="5F91448D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6 months</w:t>
            </w:r>
          </w:p>
        </w:tc>
      </w:tr>
      <w:tr w:rsidR="008C5152" w:rsidRPr="00D16122" w14:paraId="0025C8F8" w14:textId="77777777" w:rsidTr="00624982">
        <w:tc>
          <w:tcPr>
            <w:tcW w:w="1668" w:type="dxa"/>
          </w:tcPr>
          <w:p w14:paraId="0924C55F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All</w:t>
            </w:r>
          </w:p>
        </w:tc>
        <w:tc>
          <w:tcPr>
            <w:tcW w:w="3118" w:type="dxa"/>
          </w:tcPr>
          <w:p w14:paraId="62B4870E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Clarity Informatics</w:t>
            </w:r>
          </w:p>
        </w:tc>
        <w:tc>
          <w:tcPr>
            <w:tcW w:w="2693" w:type="dxa"/>
          </w:tcPr>
          <w:p w14:paraId="42AE111B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GPTeamNet</w:t>
            </w:r>
          </w:p>
        </w:tc>
        <w:tc>
          <w:tcPr>
            <w:tcW w:w="1763" w:type="dxa"/>
          </w:tcPr>
          <w:p w14:paraId="2AD31DAA" w14:textId="77777777" w:rsidR="008C5152" w:rsidRPr="00D16122" w:rsidRDefault="008C5152" w:rsidP="00624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12 months</w:t>
            </w:r>
          </w:p>
        </w:tc>
      </w:tr>
    </w:tbl>
    <w:p w14:paraId="7C3E61A6" w14:textId="77777777" w:rsidR="008C5152" w:rsidRPr="00D16122" w:rsidRDefault="008C5152" w:rsidP="008C5152">
      <w:pPr>
        <w:spacing w:line="276" w:lineRule="auto"/>
        <w:rPr>
          <w:rFonts w:cs="Arial"/>
          <w:sz w:val="22"/>
          <w:szCs w:val="22"/>
          <w:lang w:val="en-GB"/>
        </w:rPr>
      </w:pPr>
    </w:p>
    <w:p w14:paraId="555CEADD" w14:textId="3BD2FE9A" w:rsidR="0088120E" w:rsidRDefault="0088120E" w:rsidP="007D0055">
      <w:pPr>
        <w:pStyle w:val="ListParagraph"/>
        <w:numPr>
          <w:ilvl w:val="0"/>
          <w:numId w:val="10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In addition, Rutland have agreed to carry out an ECP pilot with DHU in Q1 19/20 and the Federation will hold the contract; in a similar way to the SLAM contract.  </w:t>
      </w:r>
    </w:p>
    <w:p w14:paraId="003509F4" w14:textId="77777777" w:rsidR="008C5152" w:rsidRDefault="008C5152" w:rsidP="007D0055">
      <w:pPr>
        <w:pStyle w:val="ListParagraph"/>
        <w:numPr>
          <w:ilvl w:val="0"/>
          <w:numId w:val="10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First Contact Physio and ECP contracts are progressing well and GP time is being saved.</w:t>
      </w:r>
    </w:p>
    <w:p w14:paraId="0DCB97A8" w14:textId="5BD21A6D" w:rsidR="008C5152" w:rsidRDefault="0088120E" w:rsidP="007D0055">
      <w:pPr>
        <w:pStyle w:val="ListParagraph"/>
        <w:numPr>
          <w:ilvl w:val="0"/>
          <w:numId w:val="10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Federation is </w:t>
      </w:r>
      <w:r w:rsidR="008C5152">
        <w:rPr>
          <w:rFonts w:cs="Arial"/>
          <w:sz w:val="22"/>
          <w:szCs w:val="22"/>
          <w:lang w:val="en-GB"/>
        </w:rPr>
        <w:t>coordinating regular project review / monitoring meetings for these contracts</w:t>
      </w:r>
      <w:r>
        <w:rPr>
          <w:rFonts w:cs="Arial"/>
          <w:sz w:val="22"/>
          <w:szCs w:val="22"/>
          <w:lang w:val="en-GB"/>
        </w:rPr>
        <w:t>.</w:t>
      </w:r>
    </w:p>
    <w:p w14:paraId="639CA895" w14:textId="4BB08EA1" w:rsidR="008C5152" w:rsidRPr="0088120E" w:rsidRDefault="008C5152" w:rsidP="007D0055">
      <w:pPr>
        <w:pStyle w:val="ListParagraph"/>
        <w:numPr>
          <w:ilvl w:val="0"/>
          <w:numId w:val="10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pilots are nearing their conclusion</w:t>
      </w:r>
      <w:r w:rsidR="0088120E">
        <w:rPr>
          <w:rFonts w:cs="Arial"/>
          <w:sz w:val="22"/>
          <w:szCs w:val="22"/>
          <w:lang w:val="en-GB"/>
        </w:rPr>
        <w:t xml:space="preserve"> and </w:t>
      </w:r>
      <w:r>
        <w:rPr>
          <w:rFonts w:cs="Arial"/>
          <w:sz w:val="22"/>
          <w:szCs w:val="22"/>
          <w:lang w:val="en-GB"/>
        </w:rPr>
        <w:t xml:space="preserve">practices </w:t>
      </w:r>
      <w:r w:rsidR="0088120E">
        <w:rPr>
          <w:rFonts w:cs="Arial"/>
          <w:sz w:val="22"/>
          <w:szCs w:val="22"/>
          <w:lang w:val="en-GB"/>
        </w:rPr>
        <w:t xml:space="preserve">are having to </w:t>
      </w:r>
      <w:r>
        <w:rPr>
          <w:rFonts w:cs="Arial"/>
          <w:sz w:val="22"/>
          <w:szCs w:val="22"/>
          <w:lang w:val="en-GB"/>
        </w:rPr>
        <w:t>decide whether / how to extend / continue the service – potentially using Acute Access funds.</w:t>
      </w:r>
    </w:p>
    <w:p w14:paraId="0BFC4FBF" w14:textId="77777777" w:rsidR="008C5152" w:rsidRDefault="008C5152" w:rsidP="007D0055">
      <w:pPr>
        <w:pStyle w:val="ListParagraph"/>
        <w:numPr>
          <w:ilvl w:val="0"/>
          <w:numId w:val="10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Federation will coordinate the Q4 update reports and attend the CCG panel that reviews the progress and implementation of the TF projects.  </w:t>
      </w:r>
    </w:p>
    <w:p w14:paraId="698C1046" w14:textId="77777777" w:rsidR="008C5152" w:rsidRDefault="008C5152" w:rsidP="007D0055">
      <w:pPr>
        <w:pStyle w:val="ListParagraph"/>
        <w:numPr>
          <w:ilvl w:val="0"/>
          <w:numId w:val="10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We will also prepare a report that summarises the achievements of the various TF projects and comparing similar projects, as appropriate.</w:t>
      </w:r>
    </w:p>
    <w:p w14:paraId="2637CF33" w14:textId="77777777" w:rsidR="008C5152" w:rsidRPr="00135B56" w:rsidRDefault="008C5152" w:rsidP="008C5152">
      <w:pPr>
        <w:spacing w:line="276" w:lineRule="auto"/>
        <w:rPr>
          <w:rFonts w:cs="Arial"/>
          <w:b/>
          <w:sz w:val="22"/>
          <w:szCs w:val="22"/>
          <w:lang w:val="en-GB"/>
        </w:rPr>
      </w:pPr>
    </w:p>
    <w:p w14:paraId="46148D1A" w14:textId="77777777" w:rsidR="008C5152" w:rsidRDefault="008C5152" w:rsidP="007D0055">
      <w:pPr>
        <w:pStyle w:val="ListParagraph"/>
        <w:numPr>
          <w:ilvl w:val="0"/>
          <w:numId w:val="3"/>
        </w:numPr>
        <w:spacing w:line="276" w:lineRule="auto"/>
        <w:ind w:left="360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Primary Care Networks</w:t>
      </w:r>
    </w:p>
    <w:p w14:paraId="42F56E23" w14:textId="77777777" w:rsidR="007D5C42" w:rsidRDefault="008C5152" w:rsidP="007D5C42">
      <w:pPr>
        <w:pStyle w:val="ListParagraph"/>
        <w:numPr>
          <w:ilvl w:val="0"/>
          <w:numId w:val="35"/>
        </w:numPr>
        <w:spacing w:after="225" w:line="330" w:lineRule="atLeast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P</w:t>
      </w:r>
      <w:r w:rsidRPr="002A204D">
        <w:rPr>
          <w:rFonts w:eastAsia="Times New Roman"/>
          <w:color w:val="000000"/>
          <w:sz w:val="22"/>
          <w:szCs w:val="22"/>
          <w:lang w:eastAsia="en-GB"/>
        </w:rPr>
        <w:t xml:space="preserve">ractices </w:t>
      </w:r>
      <w:r w:rsidR="007D5C42">
        <w:rPr>
          <w:rFonts w:eastAsia="Times New Roman"/>
          <w:color w:val="000000"/>
          <w:sz w:val="22"/>
          <w:szCs w:val="22"/>
          <w:lang w:eastAsia="en-GB"/>
        </w:rPr>
        <w:t xml:space="preserve">are in the process of forming </w:t>
      </w:r>
      <w:r w:rsidRPr="002A204D">
        <w:rPr>
          <w:rFonts w:eastAsia="Times New Roman"/>
          <w:color w:val="000000"/>
          <w:sz w:val="22"/>
          <w:szCs w:val="22"/>
          <w:lang w:eastAsia="en-GB"/>
        </w:rPr>
        <w:t xml:space="preserve">Primary Care Networks </w:t>
      </w:r>
      <w:r>
        <w:rPr>
          <w:rFonts w:eastAsia="Times New Roman"/>
          <w:color w:val="000000"/>
          <w:sz w:val="22"/>
          <w:szCs w:val="22"/>
          <w:lang w:eastAsia="en-GB"/>
        </w:rPr>
        <w:t>(PCN) through a new Network DES</w:t>
      </w:r>
      <w:r w:rsidRPr="002A204D">
        <w:rPr>
          <w:rFonts w:eastAsia="Times New Roman"/>
          <w:color w:val="000000"/>
          <w:sz w:val="22"/>
          <w:szCs w:val="22"/>
          <w:lang w:eastAsia="en-GB"/>
        </w:rPr>
        <w:t xml:space="preserve">.  </w:t>
      </w:r>
    </w:p>
    <w:p w14:paraId="04BB4744" w14:textId="7EBC1FC3" w:rsidR="00A5479A" w:rsidRDefault="00A5479A" w:rsidP="00A5479A">
      <w:pPr>
        <w:pStyle w:val="ListParagraph"/>
        <w:numPr>
          <w:ilvl w:val="0"/>
          <w:numId w:val="35"/>
        </w:numPr>
        <w:spacing w:after="225" w:line="330" w:lineRule="atLeast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 xml:space="preserve">There will be a lot of work required over the next 9-12 months to establish these PCNs.  </w:t>
      </w:r>
    </w:p>
    <w:p w14:paraId="5EC21A3B" w14:textId="64D6A5C3" w:rsidR="006A1D94" w:rsidRDefault="00EE6612" w:rsidP="006A1D94">
      <w:pPr>
        <w:pStyle w:val="ListParagraph"/>
        <w:numPr>
          <w:ilvl w:val="0"/>
          <w:numId w:val="35"/>
        </w:numPr>
        <w:spacing w:after="225" w:line="330" w:lineRule="atLeast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  <w:r w:rsidRPr="00EE6612">
        <w:rPr>
          <w:rFonts w:eastAsia="Times New Roman"/>
          <w:color w:val="000000"/>
          <w:sz w:val="22"/>
          <w:szCs w:val="22"/>
          <w:lang w:eastAsia="en-GB"/>
        </w:rPr>
        <w:lastRenderedPageBreak/>
        <w:t xml:space="preserve">The Board approved that the </w:t>
      </w:r>
      <w:r w:rsidR="007D5C42" w:rsidRPr="00EE6612">
        <w:rPr>
          <w:rFonts w:eastAsia="Times New Roman"/>
          <w:color w:val="000000"/>
          <w:sz w:val="22"/>
          <w:szCs w:val="22"/>
          <w:lang w:eastAsia="en-GB"/>
        </w:rPr>
        <w:t xml:space="preserve">Federation will develop </w:t>
      </w:r>
      <w:r w:rsidR="009754EA" w:rsidRPr="00EE6612">
        <w:rPr>
          <w:rFonts w:eastAsia="Times New Roman"/>
          <w:color w:val="000000"/>
          <w:sz w:val="22"/>
          <w:szCs w:val="22"/>
          <w:lang w:eastAsia="en-GB"/>
        </w:rPr>
        <w:t xml:space="preserve">a proposal to support </w:t>
      </w:r>
      <w:r w:rsidR="00467BB0">
        <w:rPr>
          <w:rFonts w:eastAsia="Times New Roman"/>
          <w:color w:val="000000"/>
          <w:sz w:val="22"/>
          <w:szCs w:val="22"/>
          <w:lang w:eastAsia="en-GB"/>
        </w:rPr>
        <w:t xml:space="preserve">/ facilitate </w:t>
      </w:r>
      <w:r w:rsidR="009754EA" w:rsidRPr="00EE6612">
        <w:rPr>
          <w:rFonts w:eastAsia="Times New Roman"/>
          <w:color w:val="000000"/>
          <w:sz w:val="22"/>
          <w:szCs w:val="22"/>
          <w:lang w:eastAsia="en-GB"/>
        </w:rPr>
        <w:t>the</w:t>
      </w:r>
      <w:r w:rsidR="006A1D94" w:rsidRPr="00EE6612">
        <w:rPr>
          <w:rFonts w:eastAsia="Times New Roman"/>
          <w:color w:val="000000"/>
          <w:sz w:val="22"/>
          <w:szCs w:val="22"/>
          <w:lang w:eastAsia="en-GB"/>
        </w:rPr>
        <w:t xml:space="preserve"> Localities </w:t>
      </w:r>
      <w:r w:rsidRPr="00EE6612">
        <w:rPr>
          <w:rFonts w:eastAsia="Times New Roman"/>
          <w:color w:val="000000"/>
          <w:sz w:val="22"/>
          <w:szCs w:val="22"/>
          <w:lang w:eastAsia="en-GB"/>
        </w:rPr>
        <w:t xml:space="preserve">to </w:t>
      </w:r>
      <w:r w:rsidR="006A1D94" w:rsidRPr="00EE6612">
        <w:rPr>
          <w:rFonts w:eastAsia="Times New Roman"/>
          <w:color w:val="000000"/>
          <w:sz w:val="22"/>
          <w:szCs w:val="22"/>
          <w:lang w:eastAsia="en-GB"/>
        </w:rPr>
        <w:t>establish as PCNs</w:t>
      </w:r>
      <w:r w:rsidRPr="00EE6612">
        <w:rPr>
          <w:rFonts w:eastAsia="Times New Roman"/>
          <w:color w:val="000000"/>
          <w:sz w:val="22"/>
          <w:szCs w:val="22"/>
          <w:lang w:eastAsia="en-GB"/>
        </w:rPr>
        <w:t xml:space="preserve"> based on the outline presented in the COO report to the Board and include an offer to assist with the recruitment of Accountable Clinical Directors. </w:t>
      </w:r>
      <w:r w:rsidR="006A1D94" w:rsidRPr="00EE6612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Pr="00EE6612">
        <w:rPr>
          <w:rFonts w:eastAsia="Times New Roman"/>
          <w:color w:val="000000"/>
          <w:sz w:val="22"/>
          <w:szCs w:val="22"/>
          <w:lang w:eastAsia="en-GB"/>
        </w:rPr>
        <w:t xml:space="preserve">This will be presented / discussed </w:t>
      </w:r>
      <w:r w:rsidR="006A1D94" w:rsidRPr="00EE6612">
        <w:rPr>
          <w:rFonts w:eastAsia="Times New Roman"/>
          <w:color w:val="000000"/>
          <w:sz w:val="22"/>
          <w:szCs w:val="22"/>
          <w:lang w:eastAsia="en-GB"/>
        </w:rPr>
        <w:t>at the Locality meetings in March 2019.</w:t>
      </w:r>
      <w:r w:rsidRPr="00EE6612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="00FB0098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="00FB0098" w:rsidRPr="00FB0098">
        <w:rPr>
          <w:rFonts w:eastAsia="Times New Roman"/>
          <w:b/>
          <w:i/>
          <w:color w:val="000000"/>
          <w:sz w:val="22"/>
          <w:szCs w:val="22"/>
          <w:lang w:eastAsia="en-GB"/>
        </w:rPr>
        <w:t>Action JW</w:t>
      </w:r>
    </w:p>
    <w:p w14:paraId="0AA27EEC" w14:textId="77777777" w:rsidR="00EE6612" w:rsidRPr="00EE6612" w:rsidRDefault="00EE6612" w:rsidP="00EE6612">
      <w:pPr>
        <w:pStyle w:val="ListParagraph"/>
        <w:spacing w:after="225" w:line="330" w:lineRule="atLeast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</w:p>
    <w:p w14:paraId="6D447C38" w14:textId="30C12BFF" w:rsidR="009754EA" w:rsidRPr="009754EA" w:rsidRDefault="009754EA" w:rsidP="006A1D94">
      <w:pPr>
        <w:pStyle w:val="ListParagraph"/>
        <w:spacing w:after="225" w:line="330" w:lineRule="atLeast"/>
        <w:textAlignment w:val="baseline"/>
        <w:rPr>
          <w:rFonts w:eastAsia="Times New Roman"/>
          <w:b/>
          <w:i/>
          <w:color w:val="000000"/>
          <w:sz w:val="22"/>
          <w:szCs w:val="22"/>
          <w:lang w:eastAsia="en-GB"/>
        </w:rPr>
      </w:pPr>
      <w:r w:rsidRPr="009754EA">
        <w:rPr>
          <w:rFonts w:eastAsia="Times New Roman"/>
          <w:b/>
          <w:i/>
          <w:color w:val="000000"/>
          <w:sz w:val="22"/>
          <w:szCs w:val="22"/>
          <w:lang w:eastAsia="en-GB"/>
        </w:rPr>
        <w:t>Post meeting note – see proposal at Appendix 1</w:t>
      </w:r>
    </w:p>
    <w:p w14:paraId="0A0B5D48" w14:textId="77777777" w:rsidR="006A1D94" w:rsidRDefault="006A1D94" w:rsidP="008C5152">
      <w:pPr>
        <w:spacing w:line="276" w:lineRule="auto"/>
        <w:rPr>
          <w:rFonts w:cs="Arial"/>
          <w:b/>
          <w:sz w:val="22"/>
          <w:szCs w:val="22"/>
          <w:lang w:val="en-GB"/>
        </w:rPr>
      </w:pPr>
    </w:p>
    <w:p w14:paraId="39A90939" w14:textId="4A8DFAB0" w:rsidR="008C5152" w:rsidRPr="00467BB0" w:rsidRDefault="008C5152" w:rsidP="00467BB0">
      <w:pPr>
        <w:pStyle w:val="ListParagraph"/>
        <w:numPr>
          <w:ilvl w:val="0"/>
          <w:numId w:val="3"/>
        </w:numPr>
        <w:spacing w:line="276" w:lineRule="auto"/>
        <w:rPr>
          <w:rFonts w:cs="Arial"/>
          <w:b/>
          <w:sz w:val="22"/>
          <w:szCs w:val="22"/>
          <w:lang w:val="en-GB"/>
        </w:rPr>
      </w:pPr>
      <w:r w:rsidRPr="00467BB0">
        <w:rPr>
          <w:rFonts w:cs="Arial"/>
          <w:b/>
          <w:sz w:val="22"/>
          <w:szCs w:val="22"/>
          <w:lang w:val="en-GB"/>
        </w:rPr>
        <w:t>Business plan for FY19/20</w:t>
      </w:r>
    </w:p>
    <w:p w14:paraId="6D5FF11F" w14:textId="77777777" w:rsidR="00514724" w:rsidRPr="00514724" w:rsidRDefault="00467BB0" w:rsidP="007D0055">
      <w:pPr>
        <w:pStyle w:val="ListParagraph"/>
        <w:numPr>
          <w:ilvl w:val="0"/>
          <w:numId w:val="12"/>
        </w:numPr>
        <w:spacing w:line="276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RB / JW spoke </w:t>
      </w:r>
      <w:r w:rsidR="008C5152">
        <w:rPr>
          <w:rFonts w:cs="Arial"/>
          <w:sz w:val="22"/>
          <w:szCs w:val="22"/>
          <w:lang w:val="en-GB"/>
        </w:rPr>
        <w:t>with Tim Sacks on 1</w:t>
      </w:r>
      <w:r w:rsidR="008C5152" w:rsidRPr="00C924D0">
        <w:rPr>
          <w:rFonts w:cs="Arial"/>
          <w:sz w:val="22"/>
          <w:szCs w:val="22"/>
          <w:vertAlign w:val="superscript"/>
          <w:lang w:val="en-GB"/>
        </w:rPr>
        <w:t>st</w:t>
      </w:r>
      <w:r w:rsidR="008C5152">
        <w:rPr>
          <w:rFonts w:cs="Arial"/>
          <w:sz w:val="22"/>
          <w:szCs w:val="22"/>
          <w:lang w:val="en-GB"/>
        </w:rPr>
        <w:t xml:space="preserve"> February 2019 and agreed that the Federation should build on the work over the last year to support Locality working and play a key role in the development of Primary Care Networks (PCN) in FY19/20.  </w:t>
      </w:r>
      <w:r>
        <w:rPr>
          <w:rFonts w:cs="Arial"/>
          <w:sz w:val="22"/>
          <w:szCs w:val="22"/>
          <w:lang w:val="en-GB"/>
        </w:rPr>
        <w:t xml:space="preserve">Tim indicated the potential for </w:t>
      </w:r>
      <w:r w:rsidR="008C5152">
        <w:rPr>
          <w:rFonts w:cs="Arial"/>
          <w:sz w:val="22"/>
          <w:szCs w:val="22"/>
          <w:lang w:val="en-GB"/>
        </w:rPr>
        <w:t xml:space="preserve">funding </w:t>
      </w:r>
      <w:r>
        <w:rPr>
          <w:rFonts w:cs="Arial"/>
          <w:sz w:val="22"/>
          <w:szCs w:val="22"/>
          <w:lang w:val="en-GB"/>
        </w:rPr>
        <w:t xml:space="preserve">to </w:t>
      </w:r>
      <w:r w:rsidR="008C5152">
        <w:rPr>
          <w:rFonts w:cs="Arial"/>
          <w:sz w:val="22"/>
          <w:szCs w:val="22"/>
          <w:lang w:val="en-GB"/>
        </w:rPr>
        <w:t>be made available at 25p per patient (c.£82K)</w:t>
      </w:r>
      <w:r>
        <w:rPr>
          <w:rFonts w:cs="Arial"/>
          <w:sz w:val="22"/>
          <w:szCs w:val="22"/>
          <w:lang w:val="en-GB"/>
        </w:rPr>
        <w:t xml:space="preserve"> from the PCN DES budget</w:t>
      </w:r>
      <w:r w:rsidR="008C5152">
        <w:rPr>
          <w:rFonts w:cs="Arial"/>
          <w:sz w:val="22"/>
          <w:szCs w:val="22"/>
          <w:lang w:val="en-GB"/>
        </w:rPr>
        <w:t xml:space="preserve">.  </w:t>
      </w:r>
    </w:p>
    <w:p w14:paraId="171EDA7F" w14:textId="3235ABE3" w:rsidR="00514724" w:rsidRPr="00514724" w:rsidRDefault="00467BB0" w:rsidP="007D0055">
      <w:pPr>
        <w:pStyle w:val="ListParagraph"/>
        <w:numPr>
          <w:ilvl w:val="0"/>
          <w:numId w:val="12"/>
        </w:numPr>
        <w:spacing w:line="276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However, it is now clear that th</w:t>
      </w:r>
      <w:r w:rsidR="00514724">
        <w:rPr>
          <w:rFonts w:cs="Arial"/>
          <w:sz w:val="22"/>
          <w:szCs w:val="22"/>
          <w:lang w:val="en-GB"/>
        </w:rPr>
        <w:t xml:space="preserve">e </w:t>
      </w:r>
      <w:r>
        <w:rPr>
          <w:rFonts w:cs="Arial"/>
          <w:sz w:val="22"/>
          <w:szCs w:val="22"/>
          <w:lang w:val="en-GB"/>
        </w:rPr>
        <w:t xml:space="preserve">PCN DES administration support budget </w:t>
      </w:r>
      <w:r w:rsidR="00514724">
        <w:rPr>
          <w:rFonts w:cs="Arial"/>
          <w:sz w:val="22"/>
          <w:szCs w:val="22"/>
          <w:lang w:val="en-GB"/>
        </w:rPr>
        <w:t>will be allocated at the discretion of the PCNs.   Therefore, the Federation will need to approach each PCN individually.</w:t>
      </w:r>
      <w:r w:rsidR="002F1650">
        <w:rPr>
          <w:rFonts w:cs="Arial"/>
          <w:sz w:val="22"/>
          <w:szCs w:val="22"/>
          <w:lang w:val="en-GB"/>
        </w:rPr>
        <w:t xml:space="preserve">  </w:t>
      </w:r>
      <w:r w:rsidR="002F1650" w:rsidRPr="002F1650">
        <w:rPr>
          <w:rFonts w:cs="Arial"/>
          <w:b/>
          <w:i/>
          <w:sz w:val="22"/>
          <w:szCs w:val="22"/>
          <w:lang w:val="en-GB"/>
        </w:rPr>
        <w:t>Action JW</w:t>
      </w:r>
    </w:p>
    <w:p w14:paraId="688C20FA" w14:textId="77777777" w:rsidR="008C5152" w:rsidRPr="001E0BED" w:rsidRDefault="008C5152" w:rsidP="007D0055">
      <w:pPr>
        <w:pStyle w:val="ListParagraph"/>
        <w:numPr>
          <w:ilvl w:val="0"/>
          <w:numId w:val="12"/>
        </w:numPr>
        <w:spacing w:line="276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Key income streams will be;</w:t>
      </w:r>
    </w:p>
    <w:p w14:paraId="62D9F9CC" w14:textId="77777777" w:rsidR="008C5152" w:rsidRDefault="008C5152" w:rsidP="007D0055">
      <w:pPr>
        <w:pStyle w:val="ListParagraph"/>
        <w:numPr>
          <w:ilvl w:val="2"/>
          <w:numId w:val="20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PCN (incl demand management @ c£82K (TBC)</w:t>
      </w:r>
    </w:p>
    <w:p w14:paraId="5F510549" w14:textId="77777777" w:rsidR="008C5152" w:rsidRDefault="008C5152" w:rsidP="007D0055">
      <w:pPr>
        <w:pStyle w:val="ListParagraph"/>
        <w:numPr>
          <w:ilvl w:val="2"/>
          <w:numId w:val="20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Urgent Care (DHU) @ c£50K </w:t>
      </w:r>
    </w:p>
    <w:p w14:paraId="4244BD3A" w14:textId="77777777" w:rsidR="008C5152" w:rsidRDefault="008C5152" w:rsidP="007D0055">
      <w:pPr>
        <w:pStyle w:val="ListParagraph"/>
        <w:numPr>
          <w:ilvl w:val="2"/>
          <w:numId w:val="20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 Pylori, CBS, GDPR @ £10-£15K</w:t>
      </w:r>
    </w:p>
    <w:p w14:paraId="621C2FA3" w14:textId="77777777" w:rsidR="008C5152" w:rsidRDefault="008C5152" w:rsidP="007D0055">
      <w:pPr>
        <w:pStyle w:val="ListParagraph"/>
        <w:numPr>
          <w:ilvl w:val="2"/>
          <w:numId w:val="20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TF funds c/fwd @ £40 - 50K (TBC)</w:t>
      </w:r>
    </w:p>
    <w:p w14:paraId="6E5C6AAF" w14:textId="77777777" w:rsidR="008C5152" w:rsidRDefault="008C5152" w:rsidP="008C5152">
      <w:pPr>
        <w:pStyle w:val="ListParagraph"/>
        <w:spacing w:line="276" w:lineRule="auto"/>
        <w:ind w:left="1440"/>
        <w:rPr>
          <w:rFonts w:cs="Arial"/>
          <w:i/>
          <w:sz w:val="22"/>
          <w:szCs w:val="22"/>
          <w:lang w:val="en-GB"/>
        </w:rPr>
      </w:pPr>
      <w:r w:rsidRPr="00E75AD2">
        <w:rPr>
          <w:rFonts w:cs="Arial"/>
          <w:b/>
          <w:i/>
          <w:sz w:val="22"/>
          <w:szCs w:val="22"/>
          <w:lang w:val="en-GB"/>
        </w:rPr>
        <w:t>Note;</w:t>
      </w:r>
      <w:r>
        <w:rPr>
          <w:rFonts w:cs="Arial"/>
          <w:i/>
          <w:sz w:val="22"/>
          <w:szCs w:val="22"/>
          <w:lang w:val="en-GB"/>
        </w:rPr>
        <w:t xml:space="preserve"> all these numbers</w:t>
      </w:r>
      <w:r w:rsidRPr="00E75AD2">
        <w:rPr>
          <w:rFonts w:cs="Arial"/>
          <w:i/>
          <w:sz w:val="22"/>
          <w:szCs w:val="22"/>
          <w:lang w:val="en-GB"/>
        </w:rPr>
        <w:t xml:space="preserve"> are quoted before the impact of VAT</w:t>
      </w:r>
    </w:p>
    <w:p w14:paraId="6A75C00C" w14:textId="77777777" w:rsidR="008C5152" w:rsidRDefault="008C5152" w:rsidP="008C5152">
      <w:pPr>
        <w:pStyle w:val="ListParagraph"/>
        <w:spacing w:line="276" w:lineRule="auto"/>
        <w:ind w:left="1440"/>
        <w:rPr>
          <w:rFonts w:cs="Arial"/>
          <w:i/>
          <w:sz w:val="22"/>
          <w:szCs w:val="22"/>
          <w:lang w:val="en-GB"/>
        </w:rPr>
      </w:pPr>
    </w:p>
    <w:p w14:paraId="3A303A0C" w14:textId="77777777" w:rsidR="008C5152" w:rsidRPr="00725036" w:rsidRDefault="008C5152" w:rsidP="007D005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Arial"/>
          <w:b/>
          <w:sz w:val="22"/>
          <w:szCs w:val="22"/>
        </w:rPr>
      </w:pPr>
      <w:r w:rsidRPr="00725036">
        <w:rPr>
          <w:rFonts w:cs="Arial"/>
          <w:b/>
          <w:sz w:val="22"/>
          <w:szCs w:val="22"/>
        </w:rPr>
        <w:t>Urgent Care / extended primary care</w:t>
      </w:r>
    </w:p>
    <w:p w14:paraId="672FA131" w14:textId="77777777" w:rsidR="008C5152" w:rsidRDefault="008C5152" w:rsidP="007D005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weekly implementation meetings, including commissioner representatives, have been driving the implementation process.</w:t>
      </w:r>
    </w:p>
    <w:p w14:paraId="2947D5E7" w14:textId="6A868C97" w:rsidR="008C5152" w:rsidRDefault="008C5152" w:rsidP="007D005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Federation has been focused on GP recruitment.  </w:t>
      </w:r>
      <w:r w:rsidR="003718CC">
        <w:rPr>
          <w:rFonts w:cs="Arial"/>
          <w:sz w:val="22"/>
          <w:szCs w:val="22"/>
        </w:rPr>
        <w:t xml:space="preserve">We have agreed with the </w:t>
      </w:r>
      <w:r>
        <w:rPr>
          <w:rFonts w:cs="Arial"/>
          <w:sz w:val="22"/>
          <w:szCs w:val="22"/>
        </w:rPr>
        <w:t xml:space="preserve">Bushloe &amp; Croft Practices </w:t>
      </w:r>
      <w:r w:rsidR="003718CC">
        <w:rPr>
          <w:rFonts w:cs="Arial"/>
          <w:sz w:val="22"/>
          <w:szCs w:val="22"/>
        </w:rPr>
        <w:t>a sub-contract for them</w:t>
      </w:r>
      <w:r>
        <w:rPr>
          <w:rFonts w:cs="Arial"/>
          <w:sz w:val="22"/>
          <w:szCs w:val="22"/>
        </w:rPr>
        <w:t xml:space="preserve"> to take responsibility for providing the GPs in core hours at the Oadby UCC.</w:t>
      </w:r>
    </w:p>
    <w:p w14:paraId="43E5D77C" w14:textId="77777777" w:rsidR="008C5152" w:rsidRDefault="008C5152" w:rsidP="007D005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JW is coordinating the work to pilot / implement the ‘UCC booking pathway’; whereby Practices will make slots available for UCC to book directly into.</w:t>
      </w:r>
    </w:p>
    <w:p w14:paraId="63887E58" w14:textId="77777777" w:rsidR="008C5152" w:rsidRDefault="008C5152" w:rsidP="007D005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DHU have now sent across the draft Articles of Association and Shareholders agreement for the </w:t>
      </w:r>
      <w:r w:rsidRPr="00F154F1">
        <w:rPr>
          <w:rFonts w:cs="Arial"/>
          <w:b/>
          <w:i/>
          <w:sz w:val="22"/>
          <w:szCs w:val="22"/>
        </w:rPr>
        <w:t>‘DHU East Leicestershire and Rutland CIC’</w:t>
      </w:r>
      <w:r>
        <w:rPr>
          <w:rFonts w:cs="Arial"/>
          <w:sz w:val="22"/>
          <w:szCs w:val="22"/>
        </w:rPr>
        <w:t xml:space="preserve">.  </w:t>
      </w:r>
    </w:p>
    <w:p w14:paraId="0663EF0F" w14:textId="77777777" w:rsidR="008C5152" w:rsidRDefault="008C5152" w:rsidP="007D005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LMC Law have reviewed these documents and comments have been sent back to DHU</w:t>
      </w:r>
    </w:p>
    <w:p w14:paraId="42D6B3F1" w14:textId="45A7F4D6" w:rsidR="008C5152" w:rsidRDefault="003718CC" w:rsidP="007D005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resolution of the Shareholders is required to enter into a Joint Venture.  JW to coordinate.  </w:t>
      </w:r>
      <w:r w:rsidRPr="003718CC">
        <w:rPr>
          <w:rFonts w:cs="Arial"/>
          <w:b/>
          <w:i/>
          <w:sz w:val="22"/>
          <w:szCs w:val="22"/>
        </w:rPr>
        <w:t>Action JW</w:t>
      </w:r>
    </w:p>
    <w:p w14:paraId="41C205CF" w14:textId="64793D23" w:rsidR="008C5152" w:rsidRDefault="008C5152" w:rsidP="007D005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3718CC">
        <w:rPr>
          <w:rFonts w:cs="Arial"/>
          <w:sz w:val="22"/>
          <w:szCs w:val="22"/>
        </w:rPr>
        <w:t xml:space="preserve">plan is for the </w:t>
      </w:r>
      <w:r>
        <w:rPr>
          <w:rFonts w:cs="Arial"/>
          <w:sz w:val="22"/>
          <w:szCs w:val="22"/>
        </w:rPr>
        <w:t xml:space="preserve">contract </w:t>
      </w:r>
      <w:r w:rsidR="003718CC">
        <w:rPr>
          <w:rFonts w:cs="Arial"/>
          <w:sz w:val="22"/>
          <w:szCs w:val="22"/>
        </w:rPr>
        <w:t xml:space="preserve">to be held </w:t>
      </w:r>
      <w:r>
        <w:rPr>
          <w:rFonts w:cs="Arial"/>
          <w:sz w:val="22"/>
          <w:szCs w:val="22"/>
        </w:rPr>
        <w:t xml:space="preserve">initially </w:t>
      </w:r>
      <w:r w:rsidR="003718CC">
        <w:rPr>
          <w:rFonts w:cs="Arial"/>
          <w:sz w:val="22"/>
          <w:szCs w:val="22"/>
        </w:rPr>
        <w:t xml:space="preserve">by </w:t>
      </w:r>
      <w:r>
        <w:rPr>
          <w:rFonts w:cs="Arial"/>
          <w:sz w:val="22"/>
          <w:szCs w:val="22"/>
        </w:rPr>
        <w:t>DHU and subsequently novated to the JV CIC</w:t>
      </w:r>
    </w:p>
    <w:p w14:paraId="4B65A732" w14:textId="77777777" w:rsidR="008C5152" w:rsidRDefault="008C5152" w:rsidP="007D005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From 2021 PCNs will be responsible for Extended Care which may impact on the contract</w:t>
      </w:r>
      <w:r>
        <w:rPr>
          <w:rFonts w:cs="Arial"/>
          <w:sz w:val="22"/>
          <w:szCs w:val="22"/>
        </w:rPr>
        <w:br/>
      </w:r>
    </w:p>
    <w:p w14:paraId="15CC1091" w14:textId="77777777" w:rsidR="008C5152" w:rsidRPr="000C3CBA" w:rsidRDefault="008C5152" w:rsidP="007D005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 w:rsidRPr="007F0B03">
        <w:rPr>
          <w:rFonts w:cs="Arial"/>
          <w:b/>
          <w:sz w:val="22"/>
          <w:szCs w:val="22"/>
        </w:rPr>
        <w:t>NHS England; Clinical pharmaci</w:t>
      </w:r>
      <w:r>
        <w:rPr>
          <w:rFonts w:cs="Arial"/>
          <w:b/>
          <w:sz w:val="22"/>
          <w:szCs w:val="22"/>
        </w:rPr>
        <w:t>sts in general practice Project</w:t>
      </w:r>
    </w:p>
    <w:p w14:paraId="50A457A0" w14:textId="77777777" w:rsidR="008C5152" w:rsidRDefault="008C5152" w:rsidP="007D0055">
      <w:pPr>
        <w:pStyle w:val="ListParagraph"/>
        <w:numPr>
          <w:ilvl w:val="0"/>
          <w:numId w:val="11"/>
        </w:numPr>
        <w:spacing w:line="276" w:lineRule="auto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LMC Law have drafted a contract which has been circulated to Practices and PSS to review.</w:t>
      </w:r>
    </w:p>
    <w:p w14:paraId="4BC283DE" w14:textId="2FFBABFF" w:rsidR="008C5152" w:rsidRDefault="008C5152" w:rsidP="007D0055">
      <w:pPr>
        <w:pStyle w:val="ListParagraph"/>
        <w:numPr>
          <w:ilvl w:val="0"/>
          <w:numId w:val="11"/>
        </w:numPr>
        <w:spacing w:line="276" w:lineRule="auto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PSS h</w:t>
      </w:r>
      <w:r w:rsidR="003718CC">
        <w:rPr>
          <w:rFonts w:eastAsia="Times New Roman"/>
          <w:color w:val="333333"/>
          <w:sz w:val="22"/>
          <w:szCs w:val="22"/>
          <w:lang w:val="en-GB" w:eastAsia="en-GB"/>
        </w:rPr>
        <w:t>ave identified candidates</w:t>
      </w:r>
      <w:r>
        <w:rPr>
          <w:rFonts w:eastAsia="Times New Roman"/>
          <w:color w:val="333333"/>
          <w:sz w:val="22"/>
          <w:szCs w:val="22"/>
          <w:lang w:val="en-GB" w:eastAsia="en-GB"/>
        </w:rPr>
        <w:t>.</w:t>
      </w:r>
    </w:p>
    <w:p w14:paraId="650231DF" w14:textId="586C222A" w:rsidR="003718CC" w:rsidRDefault="003718CC" w:rsidP="007D0055">
      <w:pPr>
        <w:pStyle w:val="ListParagraph"/>
        <w:numPr>
          <w:ilvl w:val="0"/>
          <w:numId w:val="11"/>
        </w:numPr>
        <w:spacing w:line="276" w:lineRule="auto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Aim to start in April 2019.  </w:t>
      </w:r>
      <w:r w:rsidRPr="003718CC">
        <w:rPr>
          <w:rFonts w:eastAsia="Times New Roman"/>
          <w:b/>
          <w:i/>
          <w:color w:val="333333"/>
          <w:sz w:val="22"/>
          <w:szCs w:val="22"/>
          <w:lang w:val="en-GB" w:eastAsia="en-GB"/>
        </w:rPr>
        <w:t>Post meeting note; PSS have advised a start date @ 1</w:t>
      </w:r>
      <w:r w:rsidRPr="003718CC">
        <w:rPr>
          <w:rFonts w:eastAsia="Times New Roman"/>
          <w:b/>
          <w:i/>
          <w:color w:val="333333"/>
          <w:sz w:val="22"/>
          <w:szCs w:val="22"/>
          <w:vertAlign w:val="superscript"/>
          <w:lang w:val="en-GB" w:eastAsia="en-GB"/>
        </w:rPr>
        <w:t>st</w:t>
      </w:r>
      <w:r w:rsidRPr="003718CC">
        <w:rPr>
          <w:rFonts w:eastAsia="Times New Roman"/>
          <w:b/>
          <w:i/>
          <w:color w:val="333333"/>
          <w:sz w:val="22"/>
          <w:szCs w:val="22"/>
          <w:lang w:val="en-GB" w:eastAsia="en-GB"/>
        </w:rPr>
        <w:t xml:space="preserve"> June 2019.</w:t>
      </w:r>
    </w:p>
    <w:p w14:paraId="0049C753" w14:textId="77777777" w:rsidR="008C5152" w:rsidRPr="00E73061" w:rsidRDefault="008C5152" w:rsidP="008C5152">
      <w:pPr>
        <w:spacing w:line="276" w:lineRule="auto"/>
        <w:ind w:left="360"/>
        <w:rPr>
          <w:rFonts w:eastAsia="Times New Roman"/>
          <w:color w:val="333333"/>
          <w:sz w:val="22"/>
          <w:szCs w:val="22"/>
          <w:lang w:val="en-GB" w:eastAsia="en-GB"/>
        </w:rPr>
      </w:pPr>
    </w:p>
    <w:p w14:paraId="29706F4E" w14:textId="77777777" w:rsidR="008C5152" w:rsidRPr="00B71841" w:rsidRDefault="008C5152" w:rsidP="007D005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Community Based Services</w:t>
      </w:r>
    </w:p>
    <w:p w14:paraId="596AC6FF" w14:textId="77777777" w:rsidR="008C5152" w:rsidRDefault="008C5152" w:rsidP="007D0055">
      <w:pPr>
        <w:pStyle w:val="ListParagraph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Leicestershire CC has verbally confirmed that our contract will be extended into the third year – written confirmation to follow.</w:t>
      </w:r>
    </w:p>
    <w:p w14:paraId="78BA55F3" w14:textId="071FDD3E" w:rsidR="00F31496" w:rsidRPr="000C3CBA" w:rsidRDefault="00F31496" w:rsidP="007D0055">
      <w:pPr>
        <w:pStyle w:val="ListParagraph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new indemnity arrangements should cover all GMS / Public Health services that are ‘free at the point of delivery’.   </w:t>
      </w:r>
      <w:r w:rsidRPr="00F31496">
        <w:rPr>
          <w:rFonts w:cs="Arial"/>
          <w:b/>
          <w:i/>
          <w:sz w:val="22"/>
          <w:szCs w:val="22"/>
          <w:lang w:val="en-GB"/>
        </w:rPr>
        <w:t>Post meeting note;  JW has sought advice from LMC Law.</w:t>
      </w:r>
      <w:r>
        <w:rPr>
          <w:rFonts w:cs="Arial"/>
          <w:sz w:val="22"/>
          <w:szCs w:val="22"/>
          <w:lang w:val="en-GB"/>
        </w:rPr>
        <w:t xml:space="preserve"> </w:t>
      </w:r>
    </w:p>
    <w:p w14:paraId="70610DAF" w14:textId="01F0B492" w:rsidR="008C5152" w:rsidRDefault="008C5152" w:rsidP="007D0055">
      <w:pPr>
        <w:pStyle w:val="ListParagraph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HP is confirming with our sub-contracting practices their schedule of fitters and their evidence to practice and indemnity certificates.</w:t>
      </w:r>
      <w:r w:rsidR="00FB2971">
        <w:rPr>
          <w:rFonts w:cs="Arial"/>
          <w:sz w:val="22"/>
          <w:szCs w:val="22"/>
          <w:lang w:val="en-GB"/>
        </w:rPr>
        <w:t xml:space="preserve">  </w:t>
      </w:r>
      <w:r w:rsidR="00FB2971" w:rsidRPr="00FB2971">
        <w:rPr>
          <w:rFonts w:cs="Arial"/>
          <w:b/>
          <w:i/>
          <w:sz w:val="22"/>
          <w:szCs w:val="22"/>
          <w:lang w:val="en-GB"/>
        </w:rPr>
        <w:t>Action HP</w:t>
      </w:r>
    </w:p>
    <w:p w14:paraId="5656E5BD" w14:textId="77777777" w:rsidR="008C5152" w:rsidRPr="002F7A77" w:rsidRDefault="008C5152" w:rsidP="008C5152">
      <w:pPr>
        <w:pStyle w:val="ListParagraph"/>
        <w:spacing w:line="276" w:lineRule="auto"/>
        <w:rPr>
          <w:rFonts w:cs="Arial"/>
          <w:b/>
          <w:sz w:val="22"/>
          <w:szCs w:val="22"/>
          <w:lang w:val="en-GB"/>
        </w:rPr>
      </w:pPr>
    </w:p>
    <w:p w14:paraId="5EB8648A" w14:textId="77777777" w:rsidR="008C5152" w:rsidRPr="00B10D9E" w:rsidRDefault="008C5152" w:rsidP="007D005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Correspondence management </w:t>
      </w:r>
    </w:p>
    <w:p w14:paraId="62F5FD03" w14:textId="0A4BE569" w:rsidR="008C5152" w:rsidRPr="00366D84" w:rsidRDefault="008C5152" w:rsidP="007D005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We will arrange a workshop for both the admin staff and GPs after Easter; for Practices to provide an update on their progress and enable the sharing of best practice etc</w:t>
      </w:r>
      <w:r w:rsidR="00FB2971">
        <w:rPr>
          <w:rFonts w:cs="Arial"/>
          <w:sz w:val="22"/>
          <w:szCs w:val="22"/>
        </w:rPr>
        <w:t xml:space="preserve">.  </w:t>
      </w:r>
      <w:r w:rsidR="00FB2971" w:rsidRPr="00FB2971">
        <w:rPr>
          <w:rFonts w:cs="Arial"/>
          <w:b/>
          <w:i/>
          <w:sz w:val="22"/>
          <w:szCs w:val="22"/>
        </w:rPr>
        <w:t>Action JW</w:t>
      </w:r>
    </w:p>
    <w:p w14:paraId="11F85819" w14:textId="77777777" w:rsidR="008C5152" w:rsidRPr="007F0B03" w:rsidRDefault="008C5152" w:rsidP="008C51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  <w:lang w:val="en-GB"/>
        </w:rPr>
      </w:pPr>
    </w:p>
    <w:p w14:paraId="7F588228" w14:textId="77777777" w:rsidR="008C5152" w:rsidRPr="00E2724E" w:rsidRDefault="008C5152" w:rsidP="007D005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Demand Management </w:t>
      </w:r>
    </w:p>
    <w:p w14:paraId="018638E3" w14:textId="6EF1C50B" w:rsidR="008C5152" w:rsidRDefault="008C5152" w:rsidP="007D0055">
      <w:pPr>
        <w:pStyle w:val="ListParagraph"/>
        <w:numPr>
          <w:ilvl w:val="0"/>
          <w:numId w:val="4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RB has completed Locality</w:t>
      </w:r>
      <w:r w:rsidR="00884E52">
        <w:rPr>
          <w:rFonts w:cs="Arial"/>
          <w:sz w:val="22"/>
          <w:szCs w:val="22"/>
        </w:rPr>
        <w:t xml:space="preserve"> information packs</w:t>
      </w:r>
      <w:r>
        <w:rPr>
          <w:rFonts w:cs="Arial"/>
          <w:sz w:val="22"/>
          <w:szCs w:val="22"/>
        </w:rPr>
        <w:t xml:space="preserve"> – identifying key trends and areas for further investigation / training / service development.</w:t>
      </w:r>
    </w:p>
    <w:p w14:paraId="7CED9822" w14:textId="6552D184" w:rsidR="008C5152" w:rsidRDefault="008C5152" w:rsidP="007D0055">
      <w:pPr>
        <w:pStyle w:val="ListParagraph"/>
        <w:numPr>
          <w:ilvl w:val="0"/>
          <w:numId w:val="4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RB will </w:t>
      </w:r>
      <w:r w:rsidR="00884E52">
        <w:rPr>
          <w:rFonts w:cs="Arial"/>
          <w:sz w:val="22"/>
          <w:szCs w:val="22"/>
        </w:rPr>
        <w:t xml:space="preserve">be working with the Mids/Lancs CSU and CCG to develop the information / intelligence packs.  </w:t>
      </w:r>
      <w:r w:rsidR="00884E52" w:rsidRPr="00884E52">
        <w:rPr>
          <w:rFonts w:cs="Arial"/>
          <w:b/>
          <w:i/>
          <w:sz w:val="22"/>
          <w:szCs w:val="22"/>
        </w:rPr>
        <w:t>Action RB</w:t>
      </w:r>
    </w:p>
    <w:p w14:paraId="07837F3D" w14:textId="77777777" w:rsidR="008C5152" w:rsidRDefault="008C5152" w:rsidP="008C5152">
      <w:pPr>
        <w:spacing w:line="276" w:lineRule="auto"/>
        <w:rPr>
          <w:rFonts w:cs="Arial"/>
          <w:sz w:val="22"/>
          <w:szCs w:val="22"/>
        </w:rPr>
      </w:pPr>
    </w:p>
    <w:p w14:paraId="5AB4F683" w14:textId="77777777" w:rsidR="008C5152" w:rsidRDefault="008C5152" w:rsidP="007D005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Referral support service (RSS)</w:t>
      </w:r>
    </w:p>
    <w:p w14:paraId="73B524AD" w14:textId="7277CE4C" w:rsidR="008C5152" w:rsidRPr="000C3CBA" w:rsidRDefault="008C5152" w:rsidP="00884E52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eastAsia="Times New Roman" w:hAnsi="Times New Roman"/>
          <w:b/>
          <w:sz w:val="22"/>
          <w:szCs w:val="22"/>
          <w:lang w:val="en-GB" w:eastAsia="en-GB"/>
        </w:rPr>
      </w:pP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Expressions of interest have been sought for MSK Triage</w:t>
      </w:r>
      <w:r>
        <w:rPr>
          <w:rFonts w:hAnsi="Verdana"/>
          <w:b/>
          <w:color w:val="000000" w:themeColor="text1"/>
          <w:kern w:val="24"/>
          <w:sz w:val="22"/>
          <w:szCs w:val="22"/>
          <w:lang w:val="en-GB" w:eastAsia="en-GB"/>
        </w:rPr>
        <w:t xml:space="preserve"> </w:t>
      </w: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this will be followed by dermatology</w:t>
      </w:r>
      <w:r w:rsidR="00884E52"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 and ENT</w:t>
      </w:r>
    </w:p>
    <w:p w14:paraId="074D08C5" w14:textId="11F55171" w:rsidR="008C5152" w:rsidRPr="00C94585" w:rsidRDefault="008C5152" w:rsidP="00884E52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eastAsia="Times New Roman" w:hAnsi="Times New Roman"/>
          <w:b/>
          <w:sz w:val="22"/>
          <w:szCs w:val="22"/>
          <w:lang w:val="en-GB" w:eastAsia="en-GB"/>
        </w:rPr>
      </w:pP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JW will meet with Danah Cadman to progress.</w:t>
      </w:r>
      <w:r w:rsidR="00884E52"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  </w:t>
      </w:r>
      <w:r w:rsidR="00884E52" w:rsidRPr="00884E52">
        <w:rPr>
          <w:rFonts w:hAnsi="Verdana"/>
          <w:b/>
          <w:i/>
          <w:color w:val="000000" w:themeColor="text1"/>
          <w:kern w:val="24"/>
          <w:sz w:val="22"/>
          <w:szCs w:val="22"/>
          <w:lang w:val="en-GB" w:eastAsia="en-GB"/>
        </w:rPr>
        <w:t>Action JW</w:t>
      </w:r>
    </w:p>
    <w:p w14:paraId="39A2486C" w14:textId="2E9FEB67" w:rsidR="00C94585" w:rsidRPr="00C94585" w:rsidRDefault="00C94585" w:rsidP="00884E52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The Federation could help the PCNs to develop their own specialist services</w:t>
      </w:r>
      <w:r w:rsidRPr="00C94585"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;</w:t>
      </w:r>
      <w:r w:rsidRPr="00C94585">
        <w:rPr>
          <w:rFonts w:ascii="Times New Roman" w:eastAsia="Times New Roman" w:hAnsi="Times New Roman"/>
          <w:sz w:val="22"/>
          <w:szCs w:val="22"/>
          <w:lang w:val="en-GB" w:eastAsia="en-GB"/>
        </w:rPr>
        <w:t xml:space="preserve"> </w:t>
      </w:r>
      <w:r w:rsidRPr="00C94585">
        <w:rPr>
          <w:rFonts w:asciiTheme="minorHAnsi" w:eastAsia="Times New Roman" w:hAnsiTheme="minorHAnsi"/>
          <w:sz w:val="22"/>
          <w:szCs w:val="22"/>
          <w:lang w:val="en-GB" w:eastAsia="en-GB"/>
        </w:rPr>
        <w:t>potentially working across boundaries.</w:t>
      </w:r>
    </w:p>
    <w:p w14:paraId="31563413" w14:textId="77777777" w:rsidR="008C5152" w:rsidRDefault="008C5152" w:rsidP="00884E52">
      <w:pPr>
        <w:pStyle w:val="ListParagraph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</w:p>
    <w:p w14:paraId="531893D1" w14:textId="77777777" w:rsidR="008C5152" w:rsidRPr="00F43304" w:rsidRDefault="008C5152" w:rsidP="008C5152">
      <w:pPr>
        <w:pStyle w:val="ListParagraph"/>
        <w:ind w:left="1080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</w:p>
    <w:p w14:paraId="70EBADBC" w14:textId="77777777" w:rsidR="008C5152" w:rsidRDefault="008C5152" w:rsidP="007D005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b/>
          <w:color w:val="333333"/>
          <w:sz w:val="22"/>
          <w:szCs w:val="22"/>
        </w:rPr>
      </w:pPr>
      <w:r w:rsidRPr="00E20DEB">
        <w:rPr>
          <w:b/>
          <w:color w:val="333333"/>
          <w:sz w:val="22"/>
          <w:szCs w:val="22"/>
        </w:rPr>
        <w:t>Diabetes nurse specialists</w:t>
      </w:r>
    </w:p>
    <w:p w14:paraId="1C750C52" w14:textId="59E2F9B9" w:rsidR="008C5152" w:rsidRPr="00422506" w:rsidRDefault="008C5152" w:rsidP="007D005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Three DSNs </w:t>
      </w:r>
      <w:r w:rsidR="00873F6B">
        <w:rPr>
          <w:color w:val="333333"/>
          <w:sz w:val="22"/>
          <w:szCs w:val="22"/>
        </w:rPr>
        <w:t xml:space="preserve">have </w:t>
      </w:r>
      <w:r>
        <w:rPr>
          <w:color w:val="333333"/>
          <w:sz w:val="22"/>
          <w:szCs w:val="22"/>
        </w:rPr>
        <w:t>provide</w:t>
      </w:r>
      <w:r w:rsidR="00873F6B">
        <w:rPr>
          <w:color w:val="333333"/>
          <w:sz w:val="22"/>
          <w:szCs w:val="22"/>
        </w:rPr>
        <w:t>d</w:t>
      </w:r>
      <w:r>
        <w:rPr>
          <w:color w:val="333333"/>
          <w:sz w:val="22"/>
          <w:szCs w:val="22"/>
        </w:rPr>
        <w:t xml:space="preserve"> a valuable support to LLR practices.</w:t>
      </w:r>
    </w:p>
    <w:p w14:paraId="604D026C" w14:textId="0C789841" w:rsidR="008C5152" w:rsidRPr="00873F6B" w:rsidRDefault="00C94585" w:rsidP="007D005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b/>
          <w:color w:val="333333"/>
          <w:sz w:val="22"/>
          <w:szCs w:val="22"/>
        </w:rPr>
      </w:pPr>
      <w:r w:rsidRPr="00873F6B">
        <w:rPr>
          <w:color w:val="333333"/>
          <w:sz w:val="22"/>
          <w:szCs w:val="22"/>
        </w:rPr>
        <w:t xml:space="preserve">The </w:t>
      </w:r>
      <w:r w:rsidR="008C5152" w:rsidRPr="00873F6B">
        <w:rPr>
          <w:color w:val="333333"/>
          <w:sz w:val="22"/>
          <w:szCs w:val="22"/>
        </w:rPr>
        <w:t xml:space="preserve">West Leicestershire CCG , who commission the service on behalf of NHS E, are pleased with </w:t>
      </w:r>
      <w:r w:rsidR="00873F6B" w:rsidRPr="00873F6B">
        <w:rPr>
          <w:color w:val="333333"/>
          <w:sz w:val="22"/>
          <w:szCs w:val="22"/>
        </w:rPr>
        <w:t xml:space="preserve">the progress that has been made and have identified </w:t>
      </w:r>
      <w:r w:rsidR="00873F6B">
        <w:rPr>
          <w:color w:val="333333"/>
          <w:sz w:val="22"/>
          <w:szCs w:val="22"/>
        </w:rPr>
        <w:t>additional</w:t>
      </w:r>
      <w:r w:rsidR="008C5152" w:rsidRPr="00873F6B">
        <w:rPr>
          <w:color w:val="333333"/>
          <w:sz w:val="22"/>
          <w:szCs w:val="22"/>
        </w:rPr>
        <w:t xml:space="preserve"> funding </w:t>
      </w:r>
      <w:r w:rsidR="00873F6B">
        <w:rPr>
          <w:color w:val="333333"/>
          <w:sz w:val="22"/>
          <w:szCs w:val="22"/>
        </w:rPr>
        <w:t>to extend the service</w:t>
      </w:r>
      <w:r w:rsidR="008C5152" w:rsidRPr="00873F6B">
        <w:rPr>
          <w:color w:val="333333"/>
          <w:sz w:val="22"/>
          <w:szCs w:val="22"/>
        </w:rPr>
        <w:t xml:space="preserve"> into FY19/20, subject to agreement with LHMP</w:t>
      </w:r>
      <w:r w:rsidR="00873F6B">
        <w:rPr>
          <w:color w:val="333333"/>
          <w:sz w:val="22"/>
          <w:szCs w:val="22"/>
        </w:rPr>
        <w:t>.  We have a planning session in May 2019 to determine how the service will be extended and developed.</w:t>
      </w:r>
    </w:p>
    <w:p w14:paraId="0562D98E" w14:textId="26871191" w:rsidR="008C5152" w:rsidRPr="00FC57E7" w:rsidRDefault="008C5152" w:rsidP="007D005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JW will write up a </w:t>
      </w:r>
      <w:r w:rsidRPr="00FC57E7">
        <w:rPr>
          <w:color w:val="333333"/>
          <w:sz w:val="22"/>
          <w:szCs w:val="22"/>
        </w:rPr>
        <w:t>clinical governanc</w:t>
      </w:r>
      <w:r>
        <w:rPr>
          <w:color w:val="333333"/>
          <w:sz w:val="22"/>
          <w:szCs w:val="22"/>
        </w:rPr>
        <w:t>e process to assure this scheme for Board consideration.</w:t>
      </w:r>
      <w:r w:rsidR="00C94585">
        <w:rPr>
          <w:color w:val="333333"/>
          <w:sz w:val="22"/>
          <w:szCs w:val="22"/>
        </w:rPr>
        <w:t xml:space="preserve">  </w:t>
      </w:r>
      <w:r w:rsidR="00C94585" w:rsidRPr="00C94585">
        <w:rPr>
          <w:b/>
          <w:i/>
          <w:color w:val="333333"/>
          <w:sz w:val="22"/>
          <w:szCs w:val="22"/>
        </w:rPr>
        <w:t>Action JW</w:t>
      </w:r>
    </w:p>
    <w:p w14:paraId="3C40DAC7" w14:textId="77777777" w:rsidR="008C5152" w:rsidRDefault="008C5152" w:rsidP="008C515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b/>
          <w:color w:val="333333"/>
          <w:sz w:val="22"/>
          <w:szCs w:val="22"/>
        </w:rPr>
      </w:pPr>
    </w:p>
    <w:p w14:paraId="3ACE98E9" w14:textId="77777777" w:rsidR="008C5152" w:rsidRDefault="008C5152" w:rsidP="007D005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Rutland Patient App project (VitruCare)</w:t>
      </w:r>
    </w:p>
    <w:p w14:paraId="22CCE987" w14:textId="77777777" w:rsidR="008C5152" w:rsidRDefault="008C5152" w:rsidP="007D005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RCC have confirmed funding for a second year @ £49K, however the Practices have decided not to progress with the second year.</w:t>
      </w:r>
    </w:p>
    <w:p w14:paraId="1BDC9D28" w14:textId="7985CAD0" w:rsidR="00E5302E" w:rsidRDefault="00E5302E" w:rsidP="007D005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JW / RB to liaise with Dynamic Healthcare Systems to advise that the contract with the Federation will not be extended into a second year.  </w:t>
      </w:r>
      <w:r w:rsidRPr="00E5302E">
        <w:rPr>
          <w:rFonts w:cs="Arial"/>
          <w:b/>
          <w:i/>
          <w:sz w:val="22"/>
          <w:szCs w:val="22"/>
        </w:rPr>
        <w:t>Action JW / RB</w:t>
      </w:r>
    </w:p>
    <w:p w14:paraId="2A27B371" w14:textId="77777777" w:rsidR="008C5152" w:rsidRPr="00BC1B31" w:rsidRDefault="008C5152" w:rsidP="008C515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14:paraId="501BAFE5" w14:textId="77777777" w:rsidR="008C5152" w:rsidRPr="00636A99" w:rsidRDefault="008C5152" w:rsidP="007D005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GP TeamNet  </w:t>
      </w:r>
    </w:p>
    <w:p w14:paraId="5137C6B9" w14:textId="19D1E600" w:rsidR="008C5152" w:rsidRDefault="008C5152" w:rsidP="007D0055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E5302E">
        <w:rPr>
          <w:rFonts w:cs="Arial"/>
          <w:sz w:val="22"/>
          <w:szCs w:val="22"/>
        </w:rPr>
        <w:t xml:space="preserve">implementation of GPTeamNet is being coordinated by the </w:t>
      </w:r>
      <w:r>
        <w:rPr>
          <w:rFonts w:cs="Arial"/>
          <w:sz w:val="22"/>
          <w:szCs w:val="22"/>
        </w:rPr>
        <w:t>project team</w:t>
      </w:r>
      <w:r w:rsidR="00E5302E">
        <w:rPr>
          <w:rFonts w:cs="Arial"/>
          <w:sz w:val="22"/>
          <w:szCs w:val="22"/>
        </w:rPr>
        <w:t xml:space="preserve">, which includes a lead representative from each Locality.  </w:t>
      </w:r>
    </w:p>
    <w:p w14:paraId="29C4A479" w14:textId="3862D004" w:rsidR="008C5152" w:rsidRPr="00E5302E" w:rsidRDefault="008C5152" w:rsidP="007D0055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E5302E">
        <w:rPr>
          <w:rFonts w:cs="Arial"/>
          <w:sz w:val="22"/>
          <w:szCs w:val="22"/>
        </w:rPr>
        <w:lastRenderedPageBreak/>
        <w:t>Three ‘hot topic’ webinars have been held</w:t>
      </w:r>
      <w:r w:rsidR="00E5302E" w:rsidRPr="00E5302E">
        <w:rPr>
          <w:rFonts w:cs="Arial"/>
          <w:sz w:val="22"/>
          <w:szCs w:val="22"/>
        </w:rPr>
        <w:t xml:space="preserve"> and </w:t>
      </w:r>
      <w:r w:rsidR="00E5302E">
        <w:rPr>
          <w:rFonts w:cs="Arial"/>
          <w:sz w:val="22"/>
          <w:szCs w:val="22"/>
        </w:rPr>
        <w:t>f</w:t>
      </w:r>
      <w:r w:rsidRPr="00E5302E">
        <w:rPr>
          <w:rFonts w:cs="Arial"/>
          <w:sz w:val="22"/>
          <w:szCs w:val="22"/>
        </w:rPr>
        <w:t>our support workshops have been scheduled in April</w:t>
      </w:r>
      <w:r w:rsidR="00E5302E">
        <w:rPr>
          <w:rFonts w:cs="Arial"/>
          <w:sz w:val="22"/>
          <w:szCs w:val="22"/>
        </w:rPr>
        <w:t xml:space="preserve"> 2019 to assist with the implementation.</w:t>
      </w:r>
    </w:p>
    <w:p w14:paraId="77E68946" w14:textId="77777777" w:rsidR="008C5152" w:rsidRDefault="008C5152" w:rsidP="007D0055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two-factor login arrangements are being developed which will enable the CCG to use the tool</w:t>
      </w:r>
    </w:p>
    <w:p w14:paraId="622D4208" w14:textId="77777777" w:rsidR="008C5152" w:rsidRDefault="008C5152" w:rsidP="007D0055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webinar has been arranged to demonstrate the tool to LCC and RCC.</w:t>
      </w:r>
    </w:p>
    <w:p w14:paraId="7D4B13A1" w14:textId="41D30218" w:rsidR="008C5152" w:rsidRDefault="008C5152" w:rsidP="007D0055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Five Localities are procuring a second year utilising the Transformation Fund; JW has obtained a further quote.  Clarity Informatics has agreed to hold the fee rate – see costs in table 1 below (excl MHMP &amp; Billesdon).  The overall Federation fee has been reduced.</w:t>
      </w:r>
      <w:r w:rsidR="00E5302E">
        <w:rPr>
          <w:rFonts w:cs="Arial"/>
          <w:sz w:val="22"/>
          <w:szCs w:val="22"/>
        </w:rPr>
        <w:t xml:space="preserve">  </w:t>
      </w:r>
      <w:r w:rsidR="00E5302E" w:rsidRPr="00E5302E">
        <w:rPr>
          <w:rFonts w:cs="Arial"/>
          <w:b/>
          <w:i/>
          <w:sz w:val="22"/>
          <w:szCs w:val="22"/>
        </w:rPr>
        <w:t>Action JW</w:t>
      </w:r>
    </w:p>
    <w:p w14:paraId="443D08D1" w14:textId="77777777" w:rsidR="008C5152" w:rsidRDefault="008C5152" w:rsidP="008C51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4880108" w14:textId="77777777" w:rsidR="008C5152" w:rsidRPr="00207879" w:rsidRDefault="008C5152" w:rsidP="008C51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 w:rsidRPr="00207879">
        <w:rPr>
          <w:rFonts w:cs="Arial"/>
          <w:b/>
          <w:sz w:val="22"/>
          <w:szCs w:val="22"/>
          <w:u w:val="single"/>
        </w:rPr>
        <w:t>Table 1 – GPTeamNet Year 2 Costs</w:t>
      </w:r>
    </w:p>
    <w:p w14:paraId="209C7835" w14:textId="77777777" w:rsidR="008C5152" w:rsidRDefault="008C5152" w:rsidP="008C51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207879">
        <w:rPr>
          <w:noProof/>
          <w:lang w:val="en-GB" w:eastAsia="en-GB"/>
        </w:rPr>
        <w:drawing>
          <wp:inline distT="0" distB="0" distL="0" distR="0" wp14:anchorId="49A9649E" wp14:editId="0285E79B">
            <wp:extent cx="5262880" cy="30619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C5D1A" w14:textId="77777777" w:rsidR="008C5152" w:rsidRDefault="008C5152" w:rsidP="008C51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E4C6BBD" w14:textId="77777777" w:rsidR="008C5152" w:rsidRPr="00636A99" w:rsidRDefault="008C5152" w:rsidP="007D005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 Pylori </w:t>
      </w:r>
    </w:p>
    <w:p w14:paraId="44CDFB77" w14:textId="77777777" w:rsidR="008C5152" w:rsidRPr="00636A99" w:rsidRDefault="008C5152" w:rsidP="007D005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All bar three Practices </w:t>
      </w:r>
      <w:r w:rsidRPr="00636A99">
        <w:rPr>
          <w:rFonts w:cs="Arial"/>
          <w:sz w:val="22"/>
          <w:szCs w:val="22"/>
        </w:rPr>
        <w:t xml:space="preserve">have decided to provide an H Pylori service as a sub-contractor to the Federation.  </w:t>
      </w:r>
    </w:p>
    <w:p w14:paraId="2D34DAD9" w14:textId="05B6E704" w:rsidR="008C5152" w:rsidRPr="00636A99" w:rsidRDefault="008C5152" w:rsidP="007D005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We are waiting for confirmation that the contract will be rolled forward into FY19/20</w:t>
      </w:r>
      <w:r w:rsidR="00E970BE">
        <w:rPr>
          <w:rFonts w:cs="Arial"/>
          <w:sz w:val="22"/>
          <w:szCs w:val="22"/>
        </w:rPr>
        <w:t xml:space="preserve">.  </w:t>
      </w:r>
      <w:r w:rsidR="00E970BE" w:rsidRPr="00E970BE">
        <w:rPr>
          <w:rFonts w:cs="Arial"/>
          <w:b/>
          <w:i/>
          <w:sz w:val="22"/>
          <w:szCs w:val="22"/>
        </w:rPr>
        <w:t>Action JW</w:t>
      </w:r>
    </w:p>
    <w:p w14:paraId="5FBC8FC5" w14:textId="77777777" w:rsidR="008C5152" w:rsidRDefault="008C5152" w:rsidP="008C515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5FE469B5" w14:textId="77777777" w:rsidR="008C5152" w:rsidRPr="00E66841" w:rsidRDefault="008C5152" w:rsidP="008C515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b/>
          <w:sz w:val="22"/>
          <w:szCs w:val="22"/>
        </w:rPr>
      </w:pPr>
    </w:p>
    <w:p w14:paraId="58B8293B" w14:textId="77777777" w:rsidR="008C5152" w:rsidRDefault="008C5152" w:rsidP="007D005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Locum service  </w:t>
      </w:r>
    </w:p>
    <w:p w14:paraId="2C12AC87" w14:textId="77777777" w:rsidR="008C5152" w:rsidRDefault="008C5152" w:rsidP="007D0055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JW has had a demonstration from Lantum;</w:t>
      </w:r>
    </w:p>
    <w:p w14:paraId="637186B1" w14:textId="77777777" w:rsidR="008C5152" w:rsidRDefault="008C5152" w:rsidP="008C5152">
      <w:pPr>
        <w:ind w:left="720"/>
        <w:rPr>
          <w:rFonts w:eastAsia="Times New Roman" w:cs="Helvetica"/>
          <w:color w:val="333333"/>
          <w:sz w:val="22"/>
          <w:szCs w:val="22"/>
          <w:lang w:val="en-GB" w:eastAsia="en-GB"/>
        </w:rPr>
      </w:pPr>
    </w:p>
    <w:p w14:paraId="1549115D" w14:textId="77777777" w:rsidR="008C5152" w:rsidRPr="0049339C" w:rsidRDefault="008C5152" w:rsidP="008C5152">
      <w:pPr>
        <w:ind w:left="720"/>
        <w:rPr>
          <w:rFonts w:eastAsia="Times New Roman" w:cs="Helvetica"/>
          <w:i/>
          <w:color w:val="333333"/>
          <w:sz w:val="22"/>
          <w:szCs w:val="22"/>
          <w:lang w:val="en-GB" w:eastAsia="en-GB"/>
        </w:rPr>
      </w:pPr>
      <w:r w:rsidRPr="0049339C">
        <w:rPr>
          <w:rFonts w:eastAsia="Times New Roman" w:cs="Helvetica"/>
          <w:i/>
          <w:color w:val="333333"/>
          <w:sz w:val="22"/>
          <w:szCs w:val="22"/>
          <w:lang w:val="en-GB" w:eastAsia="en-GB"/>
        </w:rPr>
        <w:t>We have pooled data from 8 Midlands Federations, all with 20 or more practices. Here are the results for GP shifts only:</w:t>
      </w:r>
    </w:p>
    <w:p w14:paraId="2F2BE731" w14:textId="77777777" w:rsidR="008C5152" w:rsidRPr="0049339C" w:rsidRDefault="008C5152" w:rsidP="00E970BE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Helvetica"/>
          <w:i/>
          <w:color w:val="333333"/>
          <w:sz w:val="22"/>
          <w:szCs w:val="22"/>
          <w:lang w:val="en-GB" w:eastAsia="en-GB"/>
        </w:rPr>
      </w:pPr>
      <w:r w:rsidRPr="0049339C">
        <w:rPr>
          <w:rFonts w:eastAsia="Times New Roman" w:cs="Helvetica"/>
          <w:i/>
          <w:color w:val="333333"/>
          <w:sz w:val="22"/>
          <w:szCs w:val="22"/>
          <w:lang w:val="en-GB" w:eastAsia="en-GB"/>
        </w:rPr>
        <w:t>Average sessions posted - 8 per practice per month</w:t>
      </w:r>
    </w:p>
    <w:p w14:paraId="42510470" w14:textId="77777777" w:rsidR="008C5152" w:rsidRPr="0049339C" w:rsidRDefault="008C5152" w:rsidP="00E970BE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Helvetica"/>
          <w:i/>
          <w:color w:val="333333"/>
          <w:sz w:val="22"/>
          <w:szCs w:val="22"/>
          <w:lang w:val="en-GB" w:eastAsia="en-GB"/>
        </w:rPr>
      </w:pPr>
      <w:r w:rsidRPr="0049339C">
        <w:rPr>
          <w:rFonts w:eastAsia="Times New Roman" w:cs="Helvetica"/>
          <w:i/>
          <w:color w:val="333333"/>
          <w:sz w:val="22"/>
          <w:szCs w:val="22"/>
          <w:lang w:val="en-GB" w:eastAsia="en-GB"/>
        </w:rPr>
        <w:t>Average session fill rate - 79%</w:t>
      </w:r>
    </w:p>
    <w:p w14:paraId="39241B06" w14:textId="77777777" w:rsidR="008C5152" w:rsidRPr="0049339C" w:rsidRDefault="008C5152" w:rsidP="00E970BE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Helvetica"/>
          <w:i/>
          <w:color w:val="333333"/>
          <w:sz w:val="22"/>
          <w:szCs w:val="22"/>
          <w:lang w:val="en-GB" w:eastAsia="en-GB"/>
        </w:rPr>
      </w:pPr>
      <w:r w:rsidRPr="0049339C">
        <w:rPr>
          <w:rFonts w:eastAsia="Times New Roman" w:cs="Helvetica"/>
          <w:i/>
          <w:color w:val="333333"/>
          <w:sz w:val="22"/>
          <w:szCs w:val="22"/>
          <w:lang w:val="en-GB" w:eastAsia="en-GB"/>
        </w:rPr>
        <w:t>Bank staff (1%) vs Marketplace (10%) - 86% bank</w:t>
      </w:r>
    </w:p>
    <w:p w14:paraId="392D82F5" w14:textId="77777777" w:rsidR="008C5152" w:rsidRPr="0049339C" w:rsidRDefault="008C5152" w:rsidP="00E970BE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Helvetica"/>
          <w:i/>
          <w:color w:val="333333"/>
          <w:sz w:val="22"/>
          <w:szCs w:val="22"/>
          <w:lang w:val="en-GB" w:eastAsia="en-GB"/>
        </w:rPr>
      </w:pPr>
      <w:r w:rsidRPr="0049339C">
        <w:rPr>
          <w:rFonts w:eastAsia="Times New Roman" w:cs="Helvetica"/>
          <w:i/>
          <w:color w:val="333333"/>
          <w:sz w:val="22"/>
          <w:szCs w:val="22"/>
          <w:lang w:val="en-GB" w:eastAsia="en-GB"/>
        </w:rPr>
        <w:t>Agency spend reduction (data available for just under half the practices) - 75%</w:t>
      </w:r>
    </w:p>
    <w:p w14:paraId="2205B950" w14:textId="77777777" w:rsidR="008C5152" w:rsidRDefault="008C5152" w:rsidP="00E970BE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Helvetica"/>
          <w:i/>
          <w:color w:val="333333"/>
          <w:sz w:val="22"/>
          <w:szCs w:val="22"/>
          <w:lang w:val="en-GB" w:eastAsia="en-GB"/>
        </w:rPr>
      </w:pPr>
      <w:r w:rsidRPr="0049339C">
        <w:rPr>
          <w:rFonts w:eastAsia="Times New Roman" w:cs="Helvetica"/>
          <w:i/>
          <w:color w:val="333333"/>
          <w:sz w:val="22"/>
          <w:szCs w:val="22"/>
          <w:lang w:val="en-GB" w:eastAsia="en-GB"/>
        </w:rPr>
        <w:t>Number of GPs already signed up to Lantum within 20 miles of LE3 postcode - 713 GPs</w:t>
      </w:r>
    </w:p>
    <w:p w14:paraId="476ADA64" w14:textId="77777777" w:rsidR="00E970BE" w:rsidRDefault="00E970BE" w:rsidP="00E970BE">
      <w:pPr>
        <w:pStyle w:val="ListParagraph"/>
        <w:spacing w:before="100" w:beforeAutospacing="1" w:after="100" w:afterAutospacing="1"/>
        <w:rPr>
          <w:rFonts w:eastAsia="Times New Roman" w:cs="Helvetica"/>
          <w:color w:val="333333"/>
          <w:sz w:val="22"/>
          <w:szCs w:val="22"/>
          <w:lang w:val="en-GB" w:eastAsia="en-GB"/>
        </w:rPr>
      </w:pPr>
    </w:p>
    <w:p w14:paraId="54C9280B" w14:textId="11F2B460" w:rsidR="00E970BE" w:rsidRDefault="00E970BE" w:rsidP="00E970BE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eastAsia="Times New Roman" w:cs="Helvetica"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We are also investigating the potential of GPTeamNet functionality to assist with this.  </w:t>
      </w:r>
      <w:r w:rsidRPr="00E970BE">
        <w:rPr>
          <w:rFonts w:eastAsia="Times New Roman" w:cs="Helvetica"/>
          <w:b/>
          <w:i/>
          <w:color w:val="333333"/>
          <w:sz w:val="22"/>
          <w:szCs w:val="22"/>
          <w:lang w:val="en-GB" w:eastAsia="en-GB"/>
        </w:rPr>
        <w:t>Action JW</w:t>
      </w:r>
    </w:p>
    <w:p w14:paraId="1E01D591" w14:textId="77777777" w:rsidR="00E970BE" w:rsidRPr="00E970BE" w:rsidRDefault="00E970BE" w:rsidP="00E970BE">
      <w:pPr>
        <w:pStyle w:val="ListParagraph"/>
        <w:spacing w:before="100" w:beforeAutospacing="1" w:after="100" w:afterAutospacing="1"/>
        <w:rPr>
          <w:rFonts w:eastAsia="Times New Roman" w:cs="Helvetica"/>
          <w:color w:val="333333"/>
          <w:sz w:val="22"/>
          <w:szCs w:val="22"/>
          <w:lang w:val="en-GB" w:eastAsia="en-GB"/>
        </w:rPr>
      </w:pPr>
    </w:p>
    <w:p w14:paraId="788D53DE" w14:textId="77777777" w:rsidR="00E970BE" w:rsidRDefault="00E970BE" w:rsidP="00E970B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b/>
          <w:sz w:val="22"/>
          <w:szCs w:val="22"/>
        </w:rPr>
      </w:pPr>
    </w:p>
    <w:p w14:paraId="603BFE08" w14:textId="469A1658" w:rsidR="00E970BE" w:rsidRPr="00E970BE" w:rsidRDefault="008C5152" w:rsidP="00E970B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GDPR </w:t>
      </w:r>
      <w:r w:rsidRPr="00566446">
        <w:rPr>
          <w:rFonts w:cs="Arial"/>
          <w:b/>
          <w:sz w:val="22"/>
          <w:szCs w:val="22"/>
        </w:rPr>
        <w:t>– DPO service</w:t>
      </w:r>
    </w:p>
    <w:p w14:paraId="15ED7E0E" w14:textId="77777777" w:rsidR="008C5152" w:rsidRPr="00E26700" w:rsidRDefault="008C5152" w:rsidP="007D0055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Joe provided an update on 13</w:t>
      </w:r>
      <w:r w:rsidRPr="00201B67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March 2019 @ 7pm @ Kibworth </w:t>
      </w:r>
    </w:p>
    <w:p w14:paraId="5309A25F" w14:textId="77777777" w:rsidR="008C5152" w:rsidRPr="009B4701" w:rsidRDefault="008C5152" w:rsidP="007D0055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We have asked to meet with Tim Sacks to discuss arrangements for FY19/20</w:t>
      </w:r>
    </w:p>
    <w:p w14:paraId="33A6F4B3" w14:textId="77777777" w:rsidR="008C5152" w:rsidRPr="009B3900" w:rsidRDefault="008C5152" w:rsidP="008C515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</w:p>
    <w:p w14:paraId="270636DE" w14:textId="77777777" w:rsidR="008C5152" w:rsidRPr="00E26700" w:rsidRDefault="008C5152" w:rsidP="008C5152">
      <w:pPr>
        <w:ind w:left="720"/>
        <w:outlineLvl w:val="0"/>
        <w:rPr>
          <w:rFonts w:eastAsia="Times New Roman" w:cs="Arial"/>
          <w:bCs/>
          <w:color w:val="444444"/>
          <w:kern w:val="36"/>
          <w:sz w:val="22"/>
          <w:szCs w:val="22"/>
          <w:lang w:val="en-GB" w:eastAsia="en-GB"/>
        </w:rPr>
      </w:pPr>
    </w:p>
    <w:p w14:paraId="3473B333" w14:textId="77777777" w:rsidR="008C5152" w:rsidRPr="0059288D" w:rsidRDefault="008C5152" w:rsidP="007D0055">
      <w:pPr>
        <w:pStyle w:val="ListParagraph"/>
        <w:numPr>
          <w:ilvl w:val="0"/>
          <w:numId w:val="3"/>
        </w:numPr>
        <w:ind w:left="36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Fracture Liaison Service (FLS) project</w:t>
      </w:r>
    </w:p>
    <w:p w14:paraId="55AE691E" w14:textId="77777777" w:rsidR="008C5152" w:rsidRPr="00A94A53" w:rsidRDefault="008C5152" w:rsidP="007D0055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proposal is to trial a locality based ‘fracture liaison service’ to help prevent further fractures in the identified risk group.</w:t>
      </w:r>
    </w:p>
    <w:p w14:paraId="1F038994" w14:textId="77777777" w:rsidR="008C5152" w:rsidRPr="00CA2B92" w:rsidRDefault="008C5152" w:rsidP="007D0055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 w:rsidRPr="00CA2B92">
        <w:rPr>
          <w:rFonts w:cs="Arial"/>
          <w:sz w:val="22"/>
          <w:szCs w:val="22"/>
        </w:rPr>
        <w:t>Public Health  and th</w:t>
      </w:r>
      <w:r>
        <w:rPr>
          <w:rFonts w:cs="Arial"/>
          <w:sz w:val="22"/>
          <w:szCs w:val="22"/>
        </w:rPr>
        <w:t xml:space="preserve">e Alliance Leadership Board have </w:t>
      </w:r>
      <w:r w:rsidRPr="00CA2B92">
        <w:rPr>
          <w:rFonts w:cs="Arial"/>
          <w:sz w:val="22"/>
          <w:szCs w:val="22"/>
        </w:rPr>
        <w:t>support</w:t>
      </w:r>
      <w:r>
        <w:rPr>
          <w:rFonts w:cs="Arial"/>
          <w:sz w:val="22"/>
          <w:szCs w:val="22"/>
        </w:rPr>
        <w:t>ed</w:t>
      </w:r>
      <w:r w:rsidRPr="00CA2B92">
        <w:rPr>
          <w:rFonts w:cs="Arial"/>
          <w:sz w:val="22"/>
          <w:szCs w:val="22"/>
        </w:rPr>
        <w:t xml:space="preserve"> the proposal</w:t>
      </w:r>
    </w:p>
    <w:p w14:paraId="65C1B8E6" w14:textId="098B2E6A" w:rsidR="008C5152" w:rsidRPr="00744A2F" w:rsidRDefault="008C5152" w:rsidP="007D0055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proposal will now be considered by the Planned Care Board</w:t>
      </w:r>
      <w:r w:rsidR="00532AD7">
        <w:rPr>
          <w:rFonts w:cs="Arial"/>
          <w:sz w:val="22"/>
          <w:szCs w:val="22"/>
        </w:rPr>
        <w:t xml:space="preserve"> &amp; commissioners.  </w:t>
      </w:r>
      <w:r w:rsidR="00532AD7" w:rsidRPr="00532AD7">
        <w:rPr>
          <w:rFonts w:cs="Arial"/>
          <w:b/>
          <w:i/>
          <w:sz w:val="22"/>
          <w:szCs w:val="22"/>
        </w:rPr>
        <w:t>Action GC / JW</w:t>
      </w:r>
    </w:p>
    <w:p w14:paraId="3F29ED4D" w14:textId="77777777" w:rsidR="008C5152" w:rsidRDefault="008C5152" w:rsidP="008C5152">
      <w:pPr>
        <w:pStyle w:val="ListParagraph"/>
        <w:ind w:left="36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</w:p>
    <w:p w14:paraId="46817432" w14:textId="77777777" w:rsidR="008C5152" w:rsidRPr="00566446" w:rsidRDefault="008C5152" w:rsidP="007D0055">
      <w:pPr>
        <w:pStyle w:val="ListParagraph"/>
        <w:numPr>
          <w:ilvl w:val="0"/>
          <w:numId w:val="3"/>
        </w:numPr>
        <w:ind w:left="36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INR STAR</w:t>
      </w:r>
    </w:p>
    <w:p w14:paraId="6F53781B" w14:textId="77777777" w:rsidR="008C5152" w:rsidRDefault="008C5152" w:rsidP="007D0055">
      <w:pPr>
        <w:pStyle w:val="ListParagraph"/>
        <w:numPr>
          <w:ilvl w:val="0"/>
          <w:numId w:val="19"/>
        </w:numPr>
        <w:ind w:left="108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 w:rsidRPr="00EC2976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The 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Federation has agreed a contract with LumiraDX on behalf of all, bar one, of the member Practices.  </w:t>
      </w:r>
    </w:p>
    <w:p w14:paraId="045F2459" w14:textId="77777777" w:rsidR="008C5152" w:rsidRPr="00EC2976" w:rsidRDefault="008C5152" w:rsidP="008C5152">
      <w:pP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</w:p>
    <w:p w14:paraId="51022526" w14:textId="77777777" w:rsidR="008C5152" w:rsidRPr="00566446" w:rsidRDefault="008C5152" w:rsidP="007D0055">
      <w:pPr>
        <w:pStyle w:val="ListParagraph"/>
        <w:numPr>
          <w:ilvl w:val="0"/>
          <w:numId w:val="3"/>
        </w:numPr>
        <w:ind w:left="36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Second blood collection</w:t>
      </w:r>
    </w:p>
    <w:p w14:paraId="7FE550AF" w14:textId="77777777" w:rsidR="008C5152" w:rsidRDefault="008C5152" w:rsidP="007D0055">
      <w:pPr>
        <w:pStyle w:val="ListParagraph"/>
        <w:numPr>
          <w:ilvl w:val="0"/>
          <w:numId w:val="19"/>
        </w:numPr>
        <w:ind w:left="108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UHL advised that there is compelling evidence that the lack of a second collection is resulting in many unnecessary referrals to ED.</w:t>
      </w:r>
    </w:p>
    <w:p w14:paraId="1B553C84" w14:textId="0CB81CFA" w:rsidR="008C5152" w:rsidRDefault="008C5152" w:rsidP="007D0055">
      <w:pPr>
        <w:pStyle w:val="ListParagraph"/>
        <w:numPr>
          <w:ilvl w:val="0"/>
          <w:numId w:val="19"/>
        </w:numPr>
        <w:ind w:left="108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The three CCGs are considering whether to institute a second blood collection</w:t>
      </w:r>
      <w:r w:rsidR="008C7A45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.  JW to follow up.  </w:t>
      </w:r>
      <w:r w:rsidR="008C7A45" w:rsidRPr="008C7A45">
        <w:rPr>
          <w:rFonts w:eastAsia="Times New Roman" w:cs="Arial"/>
          <w:b/>
          <w:bCs/>
          <w:i/>
          <w:iCs/>
          <w:color w:val="333333"/>
          <w:sz w:val="22"/>
          <w:szCs w:val="22"/>
          <w:lang w:val="en-GB" w:eastAsia="en-GB"/>
        </w:rPr>
        <w:t>Action JW</w:t>
      </w:r>
    </w:p>
    <w:p w14:paraId="2FFF5FDB" w14:textId="77777777" w:rsidR="008C5152" w:rsidRDefault="008C5152" w:rsidP="008C5152">
      <w:pPr>
        <w:pStyle w:val="ListParagraph"/>
        <w:tabs>
          <w:tab w:val="left" w:pos="5542"/>
        </w:tabs>
        <w:ind w:left="108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ab/>
      </w:r>
    </w:p>
    <w:p w14:paraId="5BBCB099" w14:textId="77777777" w:rsidR="008C5152" w:rsidRPr="00566446" w:rsidRDefault="008C5152" w:rsidP="007D0055">
      <w:pPr>
        <w:pStyle w:val="ListParagraph"/>
        <w:numPr>
          <w:ilvl w:val="0"/>
          <w:numId w:val="3"/>
        </w:numPr>
        <w:ind w:left="36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Active signposting</w:t>
      </w:r>
    </w:p>
    <w:p w14:paraId="70CFB2EC" w14:textId="77777777" w:rsidR="008C5152" w:rsidRDefault="008C5152" w:rsidP="007D0055">
      <w:pPr>
        <w:pStyle w:val="ListParagraph"/>
        <w:numPr>
          <w:ilvl w:val="0"/>
          <w:numId w:val="19"/>
        </w:numPr>
        <w:ind w:left="108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ELR CCG has asked the Federation to coordinate a pilot within 1/2 Localities to support practices with Active Signposting </w:t>
      </w:r>
    </w:p>
    <w:p w14:paraId="6B1003AA" w14:textId="2F2A9041" w:rsidR="008C5152" w:rsidRDefault="008C7A45" w:rsidP="007D0055">
      <w:pPr>
        <w:pStyle w:val="ListParagraph"/>
        <w:numPr>
          <w:ilvl w:val="0"/>
          <w:numId w:val="19"/>
        </w:numPr>
        <w:ind w:left="108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The proposal @ </w:t>
      </w:r>
      <w:r w:rsidRPr="008C7A45">
        <w:rPr>
          <w:rFonts w:eastAsia="Times New Roman" w:cs="Arial"/>
          <w:b/>
          <w:bCs/>
          <w:iCs/>
          <w:color w:val="333333"/>
          <w:sz w:val="22"/>
          <w:szCs w:val="22"/>
          <w:lang w:val="en-GB" w:eastAsia="en-GB"/>
        </w:rPr>
        <w:t>a</w:t>
      </w:r>
      <w:r>
        <w:rPr>
          <w:rFonts w:eastAsia="Times New Roman" w:cs="Arial"/>
          <w:b/>
          <w:bCs/>
          <w:iCs/>
          <w:color w:val="333333"/>
          <w:sz w:val="22"/>
          <w:szCs w:val="22"/>
          <w:lang w:val="en-GB" w:eastAsia="en-GB"/>
        </w:rPr>
        <w:t>ppendix 2</w:t>
      </w:r>
      <w:r w:rsidR="008C5152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has been approved by the CCG</w:t>
      </w:r>
    </w:p>
    <w:p w14:paraId="60697B3B" w14:textId="77777777" w:rsidR="008C5152" w:rsidRDefault="008C5152" w:rsidP="007D0055">
      <w:pPr>
        <w:pStyle w:val="ListParagraph"/>
        <w:numPr>
          <w:ilvl w:val="0"/>
          <w:numId w:val="19"/>
        </w:numPr>
        <w:ind w:left="108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The first session with the OWI and Rutland Practices will take place on 20</w:t>
      </w:r>
      <w:r w:rsidRPr="00250411">
        <w:rPr>
          <w:rFonts w:eastAsia="Times New Roman" w:cs="Arial"/>
          <w:bCs/>
          <w:iCs/>
          <w:color w:val="333333"/>
          <w:sz w:val="22"/>
          <w:szCs w:val="22"/>
          <w:vertAlign w:val="superscript"/>
          <w:lang w:val="en-GB" w:eastAsia="en-GB"/>
        </w:rPr>
        <w:t>th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March 2019</w:t>
      </w:r>
    </w:p>
    <w:p w14:paraId="6C6AE030" w14:textId="77777777" w:rsidR="00364749" w:rsidRDefault="00364749" w:rsidP="00364749">
      <w:pPr>
        <w:pStyle w:val="ListParagraph"/>
        <w:tabs>
          <w:tab w:val="left" w:pos="5542"/>
        </w:tabs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ab/>
      </w:r>
    </w:p>
    <w:p w14:paraId="45DFC545" w14:textId="34F65F10" w:rsidR="0045597C" w:rsidRDefault="00E32965" w:rsidP="003A4E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Respiratory </w:t>
      </w:r>
      <w:r w:rsidR="0045597C">
        <w:rPr>
          <w:rFonts w:asciiTheme="minorHAnsi" w:hAnsiTheme="minorHAnsi" w:cs="Calibri"/>
          <w:b/>
          <w:sz w:val="22"/>
          <w:szCs w:val="22"/>
        </w:rPr>
        <w:t>Diagnostic Hub</w:t>
      </w:r>
    </w:p>
    <w:p w14:paraId="349FB41F" w14:textId="0AF6F0DD" w:rsidR="0045597C" w:rsidRDefault="00E32965" w:rsidP="007D0055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32965">
        <w:rPr>
          <w:rFonts w:asciiTheme="minorHAnsi" w:hAnsiTheme="minorHAnsi" w:cs="Calibri"/>
          <w:sz w:val="22"/>
          <w:szCs w:val="22"/>
        </w:rPr>
        <w:t>The Board discussed the paper prepared by Louise Ryan</w:t>
      </w:r>
      <w:r>
        <w:rPr>
          <w:rFonts w:asciiTheme="minorHAnsi" w:hAnsiTheme="minorHAnsi" w:cs="Calibri"/>
          <w:sz w:val="22"/>
          <w:szCs w:val="22"/>
        </w:rPr>
        <w:t xml:space="preserve"> and agreed that developing Respiratory Diagnostic Hubs make much sense and could be done as part of a wider Locality based diagnostic hubs.</w:t>
      </w:r>
    </w:p>
    <w:p w14:paraId="3E830ECD" w14:textId="0E8176BB" w:rsidR="00E32965" w:rsidRPr="00642098" w:rsidRDefault="00E32965" w:rsidP="00642098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Tim Sacks has asked the Planned Care team (Helen Mather) to work on Diagnostic Hubs.</w:t>
      </w:r>
      <w:r w:rsidR="00642098">
        <w:rPr>
          <w:rFonts w:asciiTheme="minorHAnsi" w:hAnsiTheme="minorHAnsi" w:cs="Calibri"/>
          <w:sz w:val="22"/>
          <w:szCs w:val="22"/>
        </w:rPr>
        <w:t xml:space="preserve">  </w:t>
      </w:r>
      <w:r w:rsidRPr="00642098">
        <w:rPr>
          <w:rFonts w:asciiTheme="minorHAnsi" w:hAnsiTheme="minorHAnsi" w:cs="Calibri"/>
          <w:sz w:val="22"/>
          <w:szCs w:val="22"/>
        </w:rPr>
        <w:t xml:space="preserve">JW </w:t>
      </w:r>
      <w:r w:rsidR="00642098" w:rsidRPr="00642098">
        <w:rPr>
          <w:rFonts w:asciiTheme="minorHAnsi" w:hAnsiTheme="minorHAnsi" w:cs="Calibri"/>
          <w:sz w:val="22"/>
          <w:szCs w:val="22"/>
        </w:rPr>
        <w:t xml:space="preserve">has </w:t>
      </w:r>
      <w:r w:rsidR="00642098">
        <w:rPr>
          <w:rFonts w:asciiTheme="minorHAnsi" w:hAnsiTheme="minorHAnsi" w:cs="Calibri"/>
          <w:sz w:val="22"/>
          <w:szCs w:val="22"/>
        </w:rPr>
        <w:t xml:space="preserve">therefore </w:t>
      </w:r>
      <w:r w:rsidR="00642098" w:rsidRPr="00642098">
        <w:rPr>
          <w:rFonts w:asciiTheme="minorHAnsi" w:hAnsiTheme="minorHAnsi" w:cs="Calibri"/>
          <w:sz w:val="22"/>
          <w:szCs w:val="22"/>
        </w:rPr>
        <w:t>arrange</w:t>
      </w:r>
      <w:r w:rsidR="00642098">
        <w:rPr>
          <w:rFonts w:asciiTheme="minorHAnsi" w:hAnsiTheme="minorHAnsi" w:cs="Calibri"/>
          <w:sz w:val="22"/>
          <w:szCs w:val="22"/>
        </w:rPr>
        <w:t>d</w:t>
      </w:r>
      <w:r w:rsidR="00642098" w:rsidRPr="00642098">
        <w:rPr>
          <w:rFonts w:asciiTheme="minorHAnsi" w:hAnsiTheme="minorHAnsi" w:cs="Calibri"/>
          <w:sz w:val="22"/>
          <w:szCs w:val="22"/>
        </w:rPr>
        <w:t xml:space="preserve"> to meet </w:t>
      </w:r>
      <w:r w:rsidRPr="00642098">
        <w:rPr>
          <w:rFonts w:asciiTheme="minorHAnsi" w:hAnsiTheme="minorHAnsi" w:cs="Calibri"/>
          <w:sz w:val="22"/>
          <w:szCs w:val="22"/>
        </w:rPr>
        <w:t xml:space="preserve">with Helen Mather.  </w:t>
      </w:r>
      <w:r w:rsidRPr="00642098">
        <w:rPr>
          <w:rFonts w:asciiTheme="minorHAnsi" w:hAnsiTheme="minorHAnsi" w:cs="Calibri"/>
          <w:b/>
          <w:i/>
          <w:sz w:val="22"/>
          <w:szCs w:val="22"/>
        </w:rPr>
        <w:t>Action JW</w:t>
      </w:r>
    </w:p>
    <w:p w14:paraId="0AE7F827" w14:textId="77777777" w:rsidR="0045597C" w:rsidRPr="00E32965" w:rsidRDefault="0045597C" w:rsidP="0045597C">
      <w:pPr>
        <w:pStyle w:val="ListParagraph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0C25468" w14:textId="3B42B8A6" w:rsidR="00FA2E75" w:rsidRDefault="00FA2E75" w:rsidP="003A4E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Financial issues</w:t>
      </w:r>
    </w:p>
    <w:p w14:paraId="09B280FD" w14:textId="1E935857" w:rsidR="00FA2E75" w:rsidRDefault="00FA2E75" w:rsidP="007D0055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2E75">
        <w:rPr>
          <w:rFonts w:asciiTheme="minorHAnsi" w:hAnsiTheme="minorHAnsi" w:cs="Calibri"/>
          <w:sz w:val="22"/>
          <w:szCs w:val="22"/>
        </w:rPr>
        <w:t xml:space="preserve">The budget forecast reports </w:t>
      </w:r>
      <w:r w:rsidR="00622196">
        <w:rPr>
          <w:rFonts w:asciiTheme="minorHAnsi" w:hAnsiTheme="minorHAnsi" w:cs="Calibri"/>
          <w:sz w:val="22"/>
          <w:szCs w:val="22"/>
        </w:rPr>
        <w:t>(Appendices 3 &amp; 4</w:t>
      </w:r>
      <w:r w:rsidRPr="00FA2E75">
        <w:rPr>
          <w:rFonts w:asciiTheme="minorHAnsi" w:hAnsiTheme="minorHAnsi" w:cs="Calibri"/>
          <w:sz w:val="22"/>
          <w:szCs w:val="22"/>
        </w:rPr>
        <w:t xml:space="preserve">) were reviewed </w:t>
      </w:r>
      <w:r w:rsidR="00622196">
        <w:rPr>
          <w:rFonts w:asciiTheme="minorHAnsi" w:hAnsiTheme="minorHAnsi" w:cs="Calibri"/>
          <w:sz w:val="22"/>
          <w:szCs w:val="22"/>
        </w:rPr>
        <w:t xml:space="preserve">by the Board. </w:t>
      </w:r>
    </w:p>
    <w:p w14:paraId="07CB8053" w14:textId="01E7F44A" w:rsidR="00FA2E75" w:rsidRPr="00FA2E75" w:rsidRDefault="00FA2E75" w:rsidP="007D0055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HP / JW will </w:t>
      </w:r>
      <w:r w:rsidR="00622196">
        <w:rPr>
          <w:rFonts w:asciiTheme="minorHAnsi" w:hAnsiTheme="minorHAnsi" w:cs="Calibri"/>
          <w:sz w:val="22"/>
          <w:szCs w:val="22"/>
        </w:rPr>
        <w:t xml:space="preserve">meet with Ballards to </w:t>
      </w:r>
      <w:r>
        <w:rPr>
          <w:rFonts w:asciiTheme="minorHAnsi" w:hAnsiTheme="minorHAnsi" w:cs="Calibri"/>
          <w:sz w:val="22"/>
          <w:szCs w:val="22"/>
        </w:rPr>
        <w:t>determine the date from which the Federation needs to register for VAT</w:t>
      </w:r>
      <w:r w:rsidR="00622196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 w:rsidRPr="00FA2E75">
        <w:rPr>
          <w:rFonts w:asciiTheme="minorHAnsi" w:hAnsiTheme="minorHAnsi" w:cs="Calibri"/>
          <w:b/>
          <w:i/>
          <w:sz w:val="22"/>
          <w:szCs w:val="22"/>
        </w:rPr>
        <w:t>Action JW / HP</w:t>
      </w:r>
    </w:p>
    <w:p w14:paraId="56D3CF59" w14:textId="77777777" w:rsidR="00FA2E75" w:rsidRDefault="00FA2E75" w:rsidP="00FA2E75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3CA2AFD1" w14:textId="41BD47B1" w:rsidR="007E2CBB" w:rsidRPr="00BA6CAD" w:rsidRDefault="007E2CBB" w:rsidP="003A4E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A6CAD">
        <w:rPr>
          <w:rFonts w:asciiTheme="minorHAnsi" w:hAnsiTheme="minorHAnsi" w:cs="Calibri"/>
          <w:b/>
          <w:sz w:val="22"/>
          <w:szCs w:val="22"/>
        </w:rPr>
        <w:t>Board issues</w:t>
      </w:r>
    </w:p>
    <w:p w14:paraId="7B51A2D9" w14:textId="21F6AC8C" w:rsidR="00AF0DC2" w:rsidRPr="002B1357" w:rsidRDefault="00AF0DC2" w:rsidP="007D00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HP to check the arrangements for removing Narborough Health Centre.  </w:t>
      </w:r>
      <w:r w:rsidRPr="00AF0DC2">
        <w:rPr>
          <w:rFonts w:asciiTheme="minorHAnsi" w:hAnsiTheme="minorHAnsi" w:cs="Calibri"/>
          <w:b/>
          <w:i/>
          <w:sz w:val="22"/>
          <w:szCs w:val="22"/>
        </w:rPr>
        <w:t>Action HP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0600D9F9" w14:textId="0A4C94E6" w:rsidR="002B1357" w:rsidRPr="00D5682F" w:rsidRDefault="002B1357" w:rsidP="007D00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RB / GC &amp; NC are due to retire by rotation in May 2019.  JM / JW to arrange the election process.  </w:t>
      </w:r>
      <w:r w:rsidRPr="002B1357">
        <w:rPr>
          <w:rFonts w:asciiTheme="minorHAnsi" w:hAnsiTheme="minorHAnsi" w:cs="Calibri"/>
          <w:b/>
          <w:i/>
          <w:sz w:val="22"/>
          <w:szCs w:val="22"/>
        </w:rPr>
        <w:t>Action JW / JM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16E74B82" w14:textId="7E4F3C80" w:rsidR="00D5682F" w:rsidRPr="006E72B0" w:rsidRDefault="00D5682F" w:rsidP="007D00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JW to investigate the pros &amp; cons of the Federation becoming a Community Interest Company.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 Action JW</w:t>
      </w:r>
    </w:p>
    <w:p w14:paraId="67C2CD4F" w14:textId="0D5CE657" w:rsidR="00EF4922" w:rsidRDefault="00357004" w:rsidP="003A4E3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Communications</w:t>
      </w:r>
    </w:p>
    <w:p w14:paraId="3FFD5725" w14:textId="576E6045" w:rsidR="00357004" w:rsidRPr="00A453CF" w:rsidRDefault="003A6448" w:rsidP="00357004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3A6448">
        <w:rPr>
          <w:rFonts w:asciiTheme="minorHAnsi" w:hAnsiTheme="minorHAnsi" w:cs="Calibri"/>
          <w:sz w:val="22"/>
          <w:szCs w:val="22"/>
        </w:rPr>
        <w:t>JW / JM to liaise with Tim Sacks regarding the digital Hub that has been created in Rutland and the possibility of extending this across other Localities.</w:t>
      </w:r>
      <w:r>
        <w:rPr>
          <w:rFonts w:asciiTheme="minorHAnsi" w:hAnsiTheme="minorHAnsi" w:cs="Calibri"/>
          <w:b/>
          <w:sz w:val="22"/>
          <w:szCs w:val="22"/>
        </w:rPr>
        <w:t xml:space="preserve">  </w:t>
      </w:r>
      <w:r w:rsidRPr="003A6448">
        <w:rPr>
          <w:rFonts w:asciiTheme="minorHAnsi" w:hAnsiTheme="minorHAnsi" w:cs="Calibri"/>
          <w:b/>
          <w:i/>
          <w:sz w:val="22"/>
          <w:szCs w:val="22"/>
        </w:rPr>
        <w:t xml:space="preserve">Action JW /JM </w:t>
      </w:r>
    </w:p>
    <w:p w14:paraId="61570A6A" w14:textId="5FF17992" w:rsidR="00A453CF" w:rsidRPr="00357004" w:rsidRDefault="00A453CF" w:rsidP="00357004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JW to liaise with the CCG regarding the extension of the DPO service.</w:t>
      </w:r>
      <w:r>
        <w:rPr>
          <w:rFonts w:asciiTheme="minorHAnsi" w:hAnsiTheme="minorHAnsi" w:cs="Calibri"/>
          <w:b/>
          <w:sz w:val="22"/>
          <w:szCs w:val="22"/>
        </w:rPr>
        <w:t xml:space="preserve">  </w:t>
      </w:r>
      <w:r w:rsidRPr="00A453CF">
        <w:rPr>
          <w:rFonts w:asciiTheme="minorHAnsi" w:hAnsiTheme="minorHAnsi" w:cs="Calibri"/>
          <w:b/>
          <w:i/>
          <w:sz w:val="22"/>
          <w:szCs w:val="22"/>
        </w:rPr>
        <w:t>Action JW</w:t>
      </w:r>
    </w:p>
    <w:p w14:paraId="1F6AC5C4" w14:textId="77777777" w:rsidR="00357004" w:rsidRPr="00357004" w:rsidRDefault="00357004" w:rsidP="00357004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2750A97" w14:textId="64687C38" w:rsidR="0082623F" w:rsidRDefault="00514D8A" w:rsidP="003A4E3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53C30">
        <w:rPr>
          <w:rFonts w:asciiTheme="minorHAnsi" w:hAnsiTheme="minorHAnsi" w:cs="Calibri"/>
          <w:b/>
          <w:sz w:val="22"/>
          <w:szCs w:val="22"/>
        </w:rPr>
        <w:t>Date &amp; venue of next meeting</w:t>
      </w:r>
      <w:r w:rsidR="00757FF1">
        <w:rPr>
          <w:rFonts w:asciiTheme="minorHAnsi" w:hAnsiTheme="minorHAnsi" w:cs="Calibri"/>
          <w:b/>
          <w:sz w:val="22"/>
          <w:szCs w:val="22"/>
        </w:rPr>
        <w:t>s</w:t>
      </w:r>
    </w:p>
    <w:p w14:paraId="66AC91A2" w14:textId="6B2145B4" w:rsidR="00621E05" w:rsidRDefault="00F73591" w:rsidP="003A4E3E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Wednesday </w:t>
      </w:r>
      <w:r w:rsidR="00CF64C5" w:rsidRPr="00C53C30">
        <w:rPr>
          <w:rFonts w:asciiTheme="minorHAnsi" w:hAnsiTheme="minorHAnsi" w:cs="Calibri"/>
          <w:sz w:val="22"/>
          <w:szCs w:val="22"/>
        </w:rPr>
        <w:t xml:space="preserve"> </w:t>
      </w:r>
      <w:r w:rsidR="003A4E3E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>4</w:t>
      </w:r>
      <w:r w:rsidRPr="00F73591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 April</w:t>
      </w:r>
      <w:r w:rsidR="00E710F6">
        <w:rPr>
          <w:rFonts w:asciiTheme="minorHAnsi" w:hAnsiTheme="minorHAnsi" w:cs="Calibri"/>
          <w:sz w:val="22"/>
          <w:szCs w:val="22"/>
        </w:rPr>
        <w:t xml:space="preserve"> </w:t>
      </w:r>
      <w:r w:rsidR="003A4E3E">
        <w:rPr>
          <w:rFonts w:asciiTheme="minorHAnsi" w:hAnsiTheme="minorHAnsi" w:cs="Calibri"/>
          <w:sz w:val="22"/>
          <w:szCs w:val="22"/>
        </w:rPr>
        <w:t>2019</w:t>
      </w:r>
      <w:r w:rsidR="00ED340D">
        <w:rPr>
          <w:rFonts w:asciiTheme="minorHAnsi" w:hAnsiTheme="minorHAnsi" w:cs="Calibri"/>
          <w:sz w:val="22"/>
          <w:szCs w:val="22"/>
        </w:rPr>
        <w:t xml:space="preserve"> </w:t>
      </w:r>
      <w:r w:rsidR="00E0530E">
        <w:rPr>
          <w:rFonts w:asciiTheme="minorHAnsi" w:hAnsiTheme="minorHAnsi" w:cs="Calibri"/>
          <w:sz w:val="22"/>
          <w:szCs w:val="22"/>
        </w:rPr>
        <w:t xml:space="preserve">@ 7pm </w:t>
      </w:r>
      <w:r w:rsidR="00C55BF4">
        <w:rPr>
          <w:rFonts w:asciiTheme="minorHAnsi" w:hAnsiTheme="minorHAnsi" w:cs="Calibri"/>
          <w:sz w:val="22"/>
          <w:szCs w:val="22"/>
        </w:rPr>
        <w:t xml:space="preserve">@ </w:t>
      </w:r>
      <w:r w:rsidR="00757FF1">
        <w:rPr>
          <w:rFonts w:asciiTheme="minorHAnsi" w:hAnsiTheme="minorHAnsi" w:cs="Calibri"/>
          <w:sz w:val="22"/>
          <w:szCs w:val="22"/>
        </w:rPr>
        <w:t>Syston Health Centre.</w:t>
      </w:r>
    </w:p>
    <w:p w14:paraId="767C07E4" w14:textId="77777777" w:rsidR="00F73591" w:rsidRDefault="00F73591" w:rsidP="003A4E3E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4E8F1219" w14:textId="32A8A5B4" w:rsidR="00F73591" w:rsidRDefault="00F73591" w:rsidP="003A4E3E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  <w:sectPr w:rsidR="00F73591" w:rsidSect="00003252">
          <w:headerReference w:type="default" r:id="rId10"/>
          <w:footerReference w:type="even" r:id="rId11"/>
          <w:footerReference w:type="default" r:id="rId12"/>
          <w:pgSz w:w="11900" w:h="16840"/>
          <w:pgMar w:top="1702" w:right="1304" w:bottom="1560" w:left="964" w:header="709" w:footer="709" w:gutter="0"/>
          <w:cols w:space="708"/>
          <w:docGrid w:linePitch="360"/>
        </w:sectPr>
      </w:pPr>
      <w:r>
        <w:rPr>
          <w:rFonts w:asciiTheme="minorHAnsi" w:hAnsiTheme="minorHAnsi" w:cs="Calibri"/>
          <w:sz w:val="22"/>
          <w:szCs w:val="22"/>
        </w:rPr>
        <w:t>Wednesday 22</w:t>
      </w:r>
      <w:r w:rsidRPr="00F73591">
        <w:rPr>
          <w:rFonts w:asciiTheme="minorHAnsi" w:hAnsiTheme="minorHAnsi" w:cs="Calibri"/>
          <w:sz w:val="22"/>
          <w:szCs w:val="22"/>
          <w:vertAlign w:val="superscript"/>
        </w:rPr>
        <w:t>nd</w:t>
      </w:r>
      <w:r>
        <w:rPr>
          <w:rFonts w:asciiTheme="minorHAnsi" w:hAnsiTheme="minorHAnsi" w:cs="Calibri"/>
          <w:sz w:val="22"/>
          <w:szCs w:val="22"/>
        </w:rPr>
        <w:t xml:space="preserve"> may 2019 @ 7pm @ Syston Health Centre</w:t>
      </w:r>
    </w:p>
    <w:p w14:paraId="603B869D" w14:textId="77777777" w:rsidR="003F72BF" w:rsidRPr="003F72BF" w:rsidRDefault="003F72BF" w:rsidP="003F72BF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3F72BF">
        <w:rPr>
          <w:rFonts w:asciiTheme="minorHAnsi" w:hAnsiTheme="minorHAnsi" w:cs="Calibri"/>
          <w:b/>
          <w:sz w:val="22"/>
          <w:szCs w:val="22"/>
        </w:rPr>
        <w:lastRenderedPageBreak/>
        <w:t>Action Log</w:t>
      </w:r>
    </w:p>
    <w:tbl>
      <w:tblPr>
        <w:tblStyle w:val="TableGrid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6521"/>
        <w:gridCol w:w="850"/>
      </w:tblGrid>
      <w:tr w:rsidR="003F72BF" w:rsidRPr="00970F52" w14:paraId="709A3353" w14:textId="77777777" w:rsidTr="00B23270">
        <w:tc>
          <w:tcPr>
            <w:tcW w:w="567" w:type="dxa"/>
          </w:tcPr>
          <w:p w14:paraId="110DA1AB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Id</w:t>
            </w:r>
          </w:p>
        </w:tc>
        <w:tc>
          <w:tcPr>
            <w:tcW w:w="5387" w:type="dxa"/>
          </w:tcPr>
          <w:p w14:paraId="52FFDBE9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Detail</w:t>
            </w:r>
          </w:p>
        </w:tc>
        <w:tc>
          <w:tcPr>
            <w:tcW w:w="992" w:type="dxa"/>
          </w:tcPr>
          <w:p w14:paraId="3CA45BBA" w14:textId="5695A2C2" w:rsidR="003F72BF" w:rsidRPr="00970F52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Who</w:t>
            </w:r>
          </w:p>
        </w:tc>
        <w:tc>
          <w:tcPr>
            <w:tcW w:w="6521" w:type="dxa"/>
          </w:tcPr>
          <w:p w14:paraId="085FBF7F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Update</w:t>
            </w:r>
          </w:p>
        </w:tc>
        <w:tc>
          <w:tcPr>
            <w:tcW w:w="850" w:type="dxa"/>
          </w:tcPr>
          <w:p w14:paraId="5C422534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Status</w:t>
            </w:r>
          </w:p>
        </w:tc>
      </w:tr>
      <w:tr w:rsidR="003F72BF" w14:paraId="774BE3FF" w14:textId="77777777" w:rsidTr="00EE0D57">
        <w:tc>
          <w:tcPr>
            <w:tcW w:w="567" w:type="dxa"/>
          </w:tcPr>
          <w:p w14:paraId="0D5EBE48" w14:textId="75E86A79" w:rsidR="003F72BF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6B68955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CQC registration</w:t>
            </w:r>
          </w:p>
        </w:tc>
        <w:tc>
          <w:tcPr>
            <w:tcW w:w="992" w:type="dxa"/>
          </w:tcPr>
          <w:p w14:paraId="23BF25B2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7715F0C2" w14:textId="5C1E3FD5" w:rsidR="003F72BF" w:rsidRDefault="002C48A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 spoken to CQC.  We need a contract to trigger an application.</w:t>
            </w:r>
          </w:p>
        </w:tc>
        <w:tc>
          <w:tcPr>
            <w:tcW w:w="850" w:type="dxa"/>
            <w:shd w:val="clear" w:color="auto" w:fill="92D050"/>
          </w:tcPr>
          <w:p w14:paraId="1FC22D2D" w14:textId="24531F1B" w:rsidR="003F72BF" w:rsidRDefault="00EE0D57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75566C4E" w14:textId="77777777" w:rsidTr="00B23270">
        <w:tc>
          <w:tcPr>
            <w:tcW w:w="567" w:type="dxa"/>
          </w:tcPr>
          <w:p w14:paraId="1AB6F6CA" w14:textId="7527F04C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782667F0" w14:textId="7482C041" w:rsidR="00B23270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Business Plan for FY19/20</w:t>
            </w:r>
          </w:p>
        </w:tc>
        <w:tc>
          <w:tcPr>
            <w:tcW w:w="992" w:type="dxa"/>
          </w:tcPr>
          <w:p w14:paraId="746E6A1B" w14:textId="571666E3" w:rsidR="00B23270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4AE97AAE" w14:textId="1EB13026" w:rsidR="003F72BF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drafted in Q4</w:t>
            </w:r>
          </w:p>
        </w:tc>
        <w:tc>
          <w:tcPr>
            <w:tcW w:w="850" w:type="dxa"/>
            <w:shd w:val="clear" w:color="auto" w:fill="FFC000"/>
          </w:tcPr>
          <w:p w14:paraId="7A143C33" w14:textId="7A1D6119" w:rsidR="003F72BF" w:rsidRDefault="0049717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B23270" w14:paraId="58D19B44" w14:textId="77777777" w:rsidTr="00B23270">
        <w:tc>
          <w:tcPr>
            <w:tcW w:w="567" w:type="dxa"/>
          </w:tcPr>
          <w:p w14:paraId="28E776B2" w14:textId="183A8487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2C14EA0" w14:textId="5A326053" w:rsidR="00B23270" w:rsidRDefault="002218CA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Follow-up m</w:t>
            </w:r>
            <w:r w:rsidR="00B23270">
              <w:rPr>
                <w:rFonts w:asciiTheme="minorHAnsi" w:hAnsiTheme="minorHAnsi" w:cs="Calibri"/>
                <w:sz w:val="22"/>
                <w:szCs w:val="22"/>
              </w:rPr>
              <w:t>eet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ing </w:t>
            </w:r>
            <w:r w:rsidR="00B23270">
              <w:rPr>
                <w:rFonts w:asciiTheme="minorHAnsi" w:hAnsiTheme="minorHAnsi" w:cs="Calibri"/>
                <w:sz w:val="22"/>
                <w:szCs w:val="22"/>
              </w:rPr>
              <w:t>with Tim Sacks re projects / funding options</w:t>
            </w:r>
          </w:p>
        </w:tc>
        <w:tc>
          <w:tcPr>
            <w:tcW w:w="992" w:type="dxa"/>
          </w:tcPr>
          <w:p w14:paraId="5CF2204C" w14:textId="59A62BDD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  <w:r w:rsidR="002218CA">
              <w:rPr>
                <w:rFonts w:asciiTheme="minorHAnsi" w:hAnsiTheme="minorHAnsi" w:cs="Calibri"/>
                <w:sz w:val="22"/>
                <w:szCs w:val="22"/>
              </w:rPr>
              <w:t xml:space="preserve"> / RB</w:t>
            </w:r>
          </w:p>
        </w:tc>
        <w:tc>
          <w:tcPr>
            <w:tcW w:w="6521" w:type="dxa"/>
          </w:tcPr>
          <w:p w14:paraId="4FCDEB16" w14:textId="1AF03095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29C07EEA" w14:textId="0B847B81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497179" w14:paraId="2F4A3A8F" w14:textId="77777777" w:rsidTr="00B23270">
        <w:tc>
          <w:tcPr>
            <w:tcW w:w="567" w:type="dxa"/>
          </w:tcPr>
          <w:p w14:paraId="7D462F6F" w14:textId="6AD5F497" w:rsidR="00497179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0896A38C" w14:textId="4383D2C5" w:rsidR="00497179" w:rsidRDefault="00FC34D3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Fracture Liaison Service Biz Case</w:t>
            </w:r>
          </w:p>
        </w:tc>
        <w:tc>
          <w:tcPr>
            <w:tcW w:w="992" w:type="dxa"/>
          </w:tcPr>
          <w:p w14:paraId="160CECD5" w14:textId="3339B6AB" w:rsidR="00497179" w:rsidRDefault="0049717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GC</w:t>
            </w:r>
            <w:r w:rsidR="00FC34D3">
              <w:rPr>
                <w:rFonts w:asciiTheme="minorHAnsi" w:hAnsiTheme="minorHAnsi" w:cs="Calibri"/>
                <w:sz w:val="22"/>
                <w:szCs w:val="22"/>
              </w:rPr>
              <w:t>/JW</w:t>
            </w:r>
          </w:p>
        </w:tc>
        <w:tc>
          <w:tcPr>
            <w:tcW w:w="6521" w:type="dxa"/>
          </w:tcPr>
          <w:p w14:paraId="08E658FC" w14:textId="64B8B8EE" w:rsidR="00497179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Completed</w:t>
            </w:r>
            <w:r w:rsidR="008D7839">
              <w:rPr>
                <w:rFonts w:asciiTheme="minorHAnsi" w:hAnsiTheme="minorHAnsi" w:cs="Calibri"/>
                <w:sz w:val="22"/>
                <w:szCs w:val="22"/>
              </w:rPr>
              <w:t>.  To be considered by Planned Care Board</w:t>
            </w:r>
          </w:p>
        </w:tc>
        <w:tc>
          <w:tcPr>
            <w:tcW w:w="850" w:type="dxa"/>
            <w:shd w:val="clear" w:color="auto" w:fill="92D050"/>
          </w:tcPr>
          <w:p w14:paraId="07F07878" w14:textId="66E413C5" w:rsidR="00497179" w:rsidRDefault="0049717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545FBD04" w14:textId="77777777" w:rsidTr="00B23270">
        <w:tc>
          <w:tcPr>
            <w:tcW w:w="567" w:type="dxa"/>
          </w:tcPr>
          <w:p w14:paraId="5DE49A94" w14:textId="0A557BAA" w:rsidR="003F72BF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0EDE2E32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NHSE Pharmacists scheme implementation</w:t>
            </w:r>
            <w:r w:rsidR="003575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260B05BF" w14:textId="567CE7C5" w:rsidR="003575D7" w:rsidRPr="003575D7" w:rsidRDefault="003575D7" w:rsidP="00624982">
            <w:pPr>
              <w:pStyle w:val="ListParagraph"/>
              <w:spacing w:line="360" w:lineRule="auto"/>
              <w:ind w:left="108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E82C08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58EDF8DC" w14:textId="3FEF32CE" w:rsidR="003F72BF" w:rsidRDefault="00032D90" w:rsidP="00525DE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Finalised the </w:t>
            </w:r>
            <w:r w:rsidR="003F72BF">
              <w:rPr>
                <w:rFonts w:asciiTheme="minorHAnsi" w:hAnsiTheme="minorHAnsi" w:cs="Calibri"/>
                <w:sz w:val="22"/>
                <w:szCs w:val="22"/>
              </w:rPr>
              <w:t>practices will take part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 Portal updated, subject to PSS confirmation.  Emailed NHS E to confirm next steps. </w:t>
            </w:r>
            <w:r w:rsidR="00525DE9">
              <w:rPr>
                <w:rFonts w:asciiTheme="minorHAnsi" w:hAnsiTheme="minorHAnsi" w:cs="Calibri"/>
                <w:sz w:val="22"/>
                <w:szCs w:val="22"/>
              </w:rPr>
              <w:t>LMC Law prepared contract.</w:t>
            </w:r>
            <w:r w:rsidR="00624982">
              <w:rPr>
                <w:rFonts w:asciiTheme="minorHAnsi" w:hAnsiTheme="minorHAnsi" w:cs="Calibri"/>
                <w:sz w:val="22"/>
                <w:szCs w:val="22"/>
              </w:rPr>
              <w:t xml:space="preserve">  PSS advised of a start in June 2019.</w:t>
            </w:r>
          </w:p>
        </w:tc>
        <w:tc>
          <w:tcPr>
            <w:tcW w:w="850" w:type="dxa"/>
            <w:shd w:val="clear" w:color="auto" w:fill="FFC000"/>
          </w:tcPr>
          <w:p w14:paraId="3C70F47A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591BF8" w14:paraId="7038965F" w14:textId="77777777" w:rsidTr="00B23270">
        <w:tc>
          <w:tcPr>
            <w:tcW w:w="567" w:type="dxa"/>
          </w:tcPr>
          <w:p w14:paraId="4D443C57" w14:textId="20104129" w:rsidR="00591BF8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4DCBC0D4" w14:textId="45EDBBEA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Physio contracts </w:t>
            </w:r>
          </w:p>
        </w:tc>
        <w:tc>
          <w:tcPr>
            <w:tcW w:w="992" w:type="dxa"/>
          </w:tcPr>
          <w:p w14:paraId="1CB15C16" w14:textId="4C4ECE28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5B266E04" w14:textId="3B83D504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Harborough </w:t>
            </w:r>
            <w:r w:rsidR="00032D90">
              <w:rPr>
                <w:rFonts w:asciiTheme="minorHAnsi" w:hAnsiTheme="minorHAnsi" w:cs="Calibri"/>
                <w:sz w:val="22"/>
                <w:szCs w:val="22"/>
              </w:rPr>
              <w:t xml:space="preserve">and O&amp;W complete. </w:t>
            </w:r>
          </w:p>
        </w:tc>
        <w:tc>
          <w:tcPr>
            <w:tcW w:w="850" w:type="dxa"/>
            <w:shd w:val="clear" w:color="auto" w:fill="92D050"/>
          </w:tcPr>
          <w:p w14:paraId="6C5767DE" w14:textId="09914650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B23270" w14:paraId="1E3D1965" w14:textId="77777777" w:rsidTr="00B23270">
        <w:tc>
          <w:tcPr>
            <w:tcW w:w="567" w:type="dxa"/>
          </w:tcPr>
          <w:p w14:paraId="0A4F29A8" w14:textId="6CDF9FD9" w:rsidR="00B23270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14:paraId="19FDD133" w14:textId="0A8848F8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Finalise Federation TF fee arrangements</w:t>
            </w:r>
          </w:p>
        </w:tc>
        <w:tc>
          <w:tcPr>
            <w:tcW w:w="992" w:type="dxa"/>
          </w:tcPr>
          <w:p w14:paraId="394F49B9" w14:textId="296403D9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31CC20E4" w14:textId="7CF466AF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7F1686C4" w14:textId="47143305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032D90" w14:paraId="397F306D" w14:textId="77777777" w:rsidTr="00B23270">
        <w:tc>
          <w:tcPr>
            <w:tcW w:w="567" w:type="dxa"/>
          </w:tcPr>
          <w:p w14:paraId="22C822B6" w14:textId="0026739B" w:rsidR="00032D90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14:paraId="5F719552" w14:textId="77777777" w:rsidR="00032D90" w:rsidRDefault="00032D90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Urgent Care; </w:t>
            </w:r>
          </w:p>
          <w:p w14:paraId="0FD3D6C5" w14:textId="0F895EEB" w:rsidR="00032D90" w:rsidRDefault="00032D90" w:rsidP="007D0055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Follow up Localities / Practices</w:t>
            </w:r>
            <w:r w:rsidR="006E72B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774FB146" w14:textId="77777777" w:rsidR="006E72B0" w:rsidRDefault="006E72B0" w:rsidP="007D0055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Finalise JV legals</w:t>
            </w:r>
          </w:p>
          <w:p w14:paraId="72E86187" w14:textId="4750CDEE" w:rsidR="009B2D74" w:rsidRPr="006E72B0" w:rsidRDefault="009B2D74" w:rsidP="007D0055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Organise for resolution of shareholders</w:t>
            </w:r>
          </w:p>
        </w:tc>
        <w:tc>
          <w:tcPr>
            <w:tcW w:w="992" w:type="dxa"/>
          </w:tcPr>
          <w:p w14:paraId="2746933B" w14:textId="77777777" w:rsidR="00032D90" w:rsidRDefault="00032D90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8AFFEB" w14:textId="77777777" w:rsidR="00032D90" w:rsidRDefault="00032D90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  <w:p w14:paraId="01F8F4E9" w14:textId="77777777" w:rsidR="00032D90" w:rsidRDefault="00032D90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  <w:p w14:paraId="57F267D6" w14:textId="46D85321" w:rsidR="009B2D74" w:rsidRDefault="009B2D74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0335DEED" w14:textId="77777777" w:rsidR="00032D90" w:rsidRDefault="00032D90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D44FBB" w14:textId="48AF7E50" w:rsidR="00624982" w:rsidRDefault="00624982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  <w:p w14:paraId="73F9F393" w14:textId="77777777" w:rsidR="00032D90" w:rsidRDefault="00032D90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  <w:p w14:paraId="098656E2" w14:textId="0FB9549C" w:rsidR="009B2D74" w:rsidRDefault="009B2D74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01BFE34A" w14:textId="5AAB9311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34E46F9C" w14:textId="77777777" w:rsidTr="00B23270">
        <w:tc>
          <w:tcPr>
            <w:tcW w:w="567" w:type="dxa"/>
          </w:tcPr>
          <w:p w14:paraId="77E33457" w14:textId="0C3A9879" w:rsidR="003F72BF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5387" w:type="dxa"/>
          </w:tcPr>
          <w:p w14:paraId="2353CC59" w14:textId="77777777" w:rsidR="00236BCF" w:rsidRDefault="003F72BF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CBS contract – </w:t>
            </w:r>
          </w:p>
          <w:p w14:paraId="20A4738B" w14:textId="77777777" w:rsidR="003F72BF" w:rsidRDefault="00236BCF" w:rsidP="007D0055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</w:t>
            </w:r>
            <w:r w:rsidR="003F72BF" w:rsidRPr="00236BCF">
              <w:rPr>
                <w:rFonts w:asciiTheme="minorHAnsi" w:hAnsiTheme="minorHAnsi" w:cs="Calibri"/>
                <w:sz w:val="22"/>
                <w:szCs w:val="22"/>
              </w:rPr>
              <w:t>pdate accreditation and indemnity details</w:t>
            </w:r>
          </w:p>
          <w:p w14:paraId="06FC554D" w14:textId="77777777" w:rsidR="00236BCF" w:rsidRDefault="00236BCF" w:rsidP="007D0055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Comms to Practices</w:t>
            </w:r>
          </w:p>
          <w:p w14:paraId="625BF167" w14:textId="008BF5F6" w:rsidR="00236BCF" w:rsidRPr="00236BCF" w:rsidRDefault="00236BCF" w:rsidP="007D0055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Indemnity arrangements</w:t>
            </w:r>
          </w:p>
        </w:tc>
        <w:tc>
          <w:tcPr>
            <w:tcW w:w="992" w:type="dxa"/>
          </w:tcPr>
          <w:p w14:paraId="222727CD" w14:textId="77777777" w:rsidR="00236BCF" w:rsidRDefault="00236BC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CAC5F3" w14:textId="77777777" w:rsidR="003F72BF" w:rsidRDefault="003F72B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  <w:p w14:paraId="14678555" w14:textId="77777777" w:rsidR="00236BCF" w:rsidRDefault="00236BC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  <w:p w14:paraId="7C48E9BC" w14:textId="6272D2BD" w:rsidR="00236BCF" w:rsidRDefault="00236BC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161D1935" w14:textId="77777777" w:rsidR="00236BCF" w:rsidRDefault="00236BC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7ADD22" w14:textId="77777777" w:rsidR="003F72BF" w:rsidRDefault="003F72B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process</w:t>
            </w:r>
          </w:p>
          <w:p w14:paraId="6A0B7F3A" w14:textId="77777777" w:rsidR="00236BCF" w:rsidRDefault="00236BC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complete</w:t>
            </w:r>
          </w:p>
          <w:p w14:paraId="143BD207" w14:textId="75F16D25" w:rsidR="00236BCF" w:rsidRDefault="00624982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FFC000"/>
          </w:tcPr>
          <w:p w14:paraId="55F50C44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2077CE96" w14:textId="77777777" w:rsidTr="00B23270">
        <w:tc>
          <w:tcPr>
            <w:tcW w:w="567" w:type="dxa"/>
          </w:tcPr>
          <w:p w14:paraId="3A9A8485" w14:textId="5678B5EE" w:rsidR="003F72BF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5387" w:type="dxa"/>
          </w:tcPr>
          <w:p w14:paraId="54DABBC8" w14:textId="08C6618F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Correspondence management </w:t>
            </w:r>
            <w:r w:rsidR="004D3F04">
              <w:rPr>
                <w:rFonts w:asciiTheme="minorHAnsi" w:hAnsiTheme="minorHAnsi" w:cs="Calibri"/>
                <w:sz w:val="22"/>
                <w:szCs w:val="22"/>
              </w:rPr>
              <w:t>workshop</w:t>
            </w:r>
          </w:p>
        </w:tc>
        <w:tc>
          <w:tcPr>
            <w:tcW w:w="992" w:type="dxa"/>
          </w:tcPr>
          <w:p w14:paraId="6662BCD9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74F3BED3" w14:textId="1C1AC440" w:rsidR="003F72BF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hand.</w:t>
            </w:r>
          </w:p>
        </w:tc>
        <w:tc>
          <w:tcPr>
            <w:tcW w:w="850" w:type="dxa"/>
            <w:shd w:val="clear" w:color="auto" w:fill="92D050"/>
          </w:tcPr>
          <w:p w14:paraId="45EC975E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10F2535F" w14:textId="77777777" w:rsidTr="00B23270">
        <w:tc>
          <w:tcPr>
            <w:tcW w:w="567" w:type="dxa"/>
          </w:tcPr>
          <w:p w14:paraId="11D85379" w14:textId="5DBDCBE4" w:rsidR="003F72BF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5387" w:type="dxa"/>
          </w:tcPr>
          <w:p w14:paraId="3306FBD6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Clinical governance process for DSN project</w:t>
            </w:r>
          </w:p>
        </w:tc>
        <w:tc>
          <w:tcPr>
            <w:tcW w:w="992" w:type="dxa"/>
          </w:tcPr>
          <w:p w14:paraId="2DF80108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GC/JW</w:t>
            </w:r>
          </w:p>
        </w:tc>
        <w:tc>
          <w:tcPr>
            <w:tcW w:w="6521" w:type="dxa"/>
          </w:tcPr>
          <w:p w14:paraId="1E4C63E7" w14:textId="3F96EF3E" w:rsidR="003F72BF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Gareth advised on the approach.</w:t>
            </w:r>
            <w:r w:rsidR="003F72BF">
              <w:rPr>
                <w:rFonts w:asciiTheme="minorHAnsi" w:hAnsiTheme="minorHAnsi" w:cs="Calibri"/>
                <w:sz w:val="22"/>
                <w:szCs w:val="22"/>
              </w:rPr>
              <w:t xml:space="preserve">  To be completed.</w:t>
            </w:r>
          </w:p>
        </w:tc>
        <w:tc>
          <w:tcPr>
            <w:tcW w:w="850" w:type="dxa"/>
            <w:shd w:val="clear" w:color="auto" w:fill="FFC000"/>
          </w:tcPr>
          <w:p w14:paraId="73A16025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2457F4BE" w14:textId="77777777" w:rsidTr="00B23270">
        <w:tc>
          <w:tcPr>
            <w:tcW w:w="567" w:type="dxa"/>
          </w:tcPr>
          <w:p w14:paraId="5B31683B" w14:textId="4FABB65A" w:rsidR="00141D94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5387" w:type="dxa"/>
          </w:tcPr>
          <w:p w14:paraId="1178790D" w14:textId="15C24BFB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GPTeamNet</w:t>
            </w:r>
            <w:r w:rsidR="00EE0D57">
              <w:rPr>
                <w:rFonts w:asciiTheme="minorHAnsi" w:hAnsiTheme="minorHAnsi" w:cs="Calibri"/>
                <w:sz w:val="22"/>
                <w:szCs w:val="22"/>
              </w:rPr>
              <w:t xml:space="preserve"> – Y2 quote / implementation</w:t>
            </w:r>
          </w:p>
        </w:tc>
        <w:tc>
          <w:tcPr>
            <w:tcW w:w="992" w:type="dxa"/>
          </w:tcPr>
          <w:p w14:paraId="55C8A47D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0D5B352B" w14:textId="59E993EE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Contract signed.</w:t>
            </w:r>
            <w:r w:rsidR="00EE0D57">
              <w:rPr>
                <w:rFonts w:asciiTheme="minorHAnsi" w:hAnsiTheme="minorHAnsi" w:cs="Calibri"/>
                <w:sz w:val="22"/>
                <w:szCs w:val="22"/>
              </w:rPr>
              <w:t xml:space="preserve">  Quote obtained for Y2.</w:t>
            </w:r>
          </w:p>
        </w:tc>
        <w:tc>
          <w:tcPr>
            <w:tcW w:w="850" w:type="dxa"/>
            <w:shd w:val="clear" w:color="auto" w:fill="92D050"/>
          </w:tcPr>
          <w:p w14:paraId="7F13595B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78206F9A" w14:textId="77777777" w:rsidTr="00B23270">
        <w:tc>
          <w:tcPr>
            <w:tcW w:w="567" w:type="dxa"/>
          </w:tcPr>
          <w:p w14:paraId="5D54DA17" w14:textId="77032A6A" w:rsidR="003F72BF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5387" w:type="dxa"/>
          </w:tcPr>
          <w:p w14:paraId="1B3F7F9F" w14:textId="50A93960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 Pylori contract</w:t>
            </w:r>
            <w:r w:rsidR="00624982">
              <w:rPr>
                <w:rFonts w:asciiTheme="minorHAnsi" w:hAnsiTheme="minorHAnsi" w:cs="Calibri"/>
                <w:sz w:val="22"/>
                <w:szCs w:val="22"/>
              </w:rPr>
              <w:t xml:space="preserve"> – check FY19/20</w:t>
            </w:r>
          </w:p>
        </w:tc>
        <w:tc>
          <w:tcPr>
            <w:tcW w:w="992" w:type="dxa"/>
          </w:tcPr>
          <w:p w14:paraId="6E0FB360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JW/GC</w:t>
            </w:r>
          </w:p>
        </w:tc>
        <w:tc>
          <w:tcPr>
            <w:tcW w:w="6521" w:type="dxa"/>
          </w:tcPr>
          <w:p w14:paraId="6B61680D" w14:textId="7744A597" w:rsidR="003F72BF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Verbal confirmation that the contract will be rolled forward.</w:t>
            </w:r>
          </w:p>
        </w:tc>
        <w:tc>
          <w:tcPr>
            <w:tcW w:w="850" w:type="dxa"/>
            <w:shd w:val="clear" w:color="auto" w:fill="92D050"/>
          </w:tcPr>
          <w:p w14:paraId="12E1B66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52685A57" w14:textId="77777777" w:rsidTr="00525DE9">
        <w:tc>
          <w:tcPr>
            <w:tcW w:w="567" w:type="dxa"/>
          </w:tcPr>
          <w:p w14:paraId="08681C88" w14:textId="63D83751" w:rsidR="003F72BF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5387" w:type="dxa"/>
          </w:tcPr>
          <w:p w14:paraId="1D1B4BAD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Blaby &amp; Lutterworth Board Director vacancy</w:t>
            </w:r>
          </w:p>
        </w:tc>
        <w:tc>
          <w:tcPr>
            <w:tcW w:w="992" w:type="dxa"/>
          </w:tcPr>
          <w:p w14:paraId="3B32DD27" w14:textId="1C1C2B03" w:rsidR="003F72BF" w:rsidRDefault="00E370E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295AE894" w14:textId="10C17159" w:rsidR="003F72BF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 response to the advert</w:t>
            </w:r>
            <w:r w:rsidR="00525DE9">
              <w:rPr>
                <w:rFonts w:asciiTheme="minorHAnsi" w:hAnsiTheme="minorHAnsi" w:cs="Calibri"/>
                <w:sz w:val="22"/>
                <w:szCs w:val="22"/>
              </w:rPr>
              <w:t>.  Dr Louise Ryan co-opted.</w:t>
            </w:r>
          </w:p>
        </w:tc>
        <w:tc>
          <w:tcPr>
            <w:tcW w:w="850" w:type="dxa"/>
            <w:shd w:val="clear" w:color="auto" w:fill="92D050"/>
          </w:tcPr>
          <w:p w14:paraId="1F992D37" w14:textId="2BBEA39C" w:rsidR="003F72BF" w:rsidRDefault="00525DE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B23270" w14:paraId="1774345E" w14:textId="77777777" w:rsidTr="00B23270">
        <w:tc>
          <w:tcPr>
            <w:tcW w:w="567" w:type="dxa"/>
          </w:tcPr>
          <w:p w14:paraId="47F933AE" w14:textId="6A52F1AE" w:rsidR="00B23270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5387" w:type="dxa"/>
          </w:tcPr>
          <w:p w14:paraId="3E407B2B" w14:textId="6009C526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O&amp;W Director recruitment</w:t>
            </w:r>
          </w:p>
        </w:tc>
        <w:tc>
          <w:tcPr>
            <w:tcW w:w="992" w:type="dxa"/>
          </w:tcPr>
          <w:p w14:paraId="4AC1FC1C" w14:textId="71DD3C30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JW/JM</w:t>
            </w:r>
          </w:p>
        </w:tc>
        <w:tc>
          <w:tcPr>
            <w:tcW w:w="6521" w:type="dxa"/>
          </w:tcPr>
          <w:p w14:paraId="0EF18FB2" w14:textId="0AADA092" w:rsidR="00B23270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Robert Whitehead appointed.</w:t>
            </w:r>
          </w:p>
        </w:tc>
        <w:tc>
          <w:tcPr>
            <w:tcW w:w="850" w:type="dxa"/>
            <w:shd w:val="clear" w:color="auto" w:fill="92D050"/>
          </w:tcPr>
          <w:p w14:paraId="64226B1D" w14:textId="6C7CFF77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17291A" w14:paraId="036856B7" w14:textId="77777777" w:rsidTr="00B23270">
        <w:tc>
          <w:tcPr>
            <w:tcW w:w="567" w:type="dxa"/>
          </w:tcPr>
          <w:p w14:paraId="510E6008" w14:textId="7C8B9E13" w:rsidR="0017291A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5387" w:type="dxa"/>
          </w:tcPr>
          <w:p w14:paraId="2F86E268" w14:textId="54D354D0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Establish skills / GPSIs in LLR for RSS</w:t>
            </w:r>
          </w:p>
        </w:tc>
        <w:tc>
          <w:tcPr>
            <w:tcW w:w="992" w:type="dxa"/>
          </w:tcPr>
          <w:p w14:paraId="64A87EE7" w14:textId="4A69A174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2F195CEE" w14:textId="5163BC93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7B0ED758" w14:textId="7A4640A5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06BDE928" w14:textId="77777777" w:rsidTr="00624982">
        <w:tc>
          <w:tcPr>
            <w:tcW w:w="567" w:type="dxa"/>
          </w:tcPr>
          <w:p w14:paraId="6F660FFF" w14:textId="3CA45D71" w:rsidR="003F72BF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5387" w:type="dxa"/>
          </w:tcPr>
          <w:p w14:paraId="39809995" w14:textId="0B916092" w:rsidR="003F72BF" w:rsidRDefault="00EE0D57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DPO; chase practices and determine the approach for FY19/20</w:t>
            </w:r>
          </w:p>
        </w:tc>
        <w:tc>
          <w:tcPr>
            <w:tcW w:w="992" w:type="dxa"/>
          </w:tcPr>
          <w:p w14:paraId="1590AAD8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JM/JW</w:t>
            </w:r>
          </w:p>
        </w:tc>
        <w:tc>
          <w:tcPr>
            <w:tcW w:w="6521" w:type="dxa"/>
          </w:tcPr>
          <w:p w14:paraId="69F6DF68" w14:textId="27C00E1B" w:rsidR="003F72BF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3EE588CD" w14:textId="602F119A" w:rsidR="003F72BF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61C1A50E" w14:textId="77777777" w:rsidTr="00B23270">
        <w:tc>
          <w:tcPr>
            <w:tcW w:w="567" w:type="dxa"/>
          </w:tcPr>
          <w:p w14:paraId="3EA65E5A" w14:textId="03E7E271" w:rsidR="003F72BF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5387" w:type="dxa"/>
          </w:tcPr>
          <w:p w14:paraId="0F7E6CBA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Wider involvement of practices</w:t>
            </w:r>
          </w:p>
        </w:tc>
        <w:tc>
          <w:tcPr>
            <w:tcW w:w="992" w:type="dxa"/>
          </w:tcPr>
          <w:p w14:paraId="001DE0BC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</w:t>
            </w:r>
          </w:p>
        </w:tc>
        <w:tc>
          <w:tcPr>
            <w:tcW w:w="6521" w:type="dxa"/>
          </w:tcPr>
          <w:p w14:paraId="15433283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Plan to be developed</w:t>
            </w:r>
          </w:p>
        </w:tc>
        <w:tc>
          <w:tcPr>
            <w:tcW w:w="850" w:type="dxa"/>
            <w:shd w:val="clear" w:color="auto" w:fill="FFC000"/>
          </w:tcPr>
          <w:p w14:paraId="4DF5977E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BC5660" w14:paraId="6FB9AEC3" w14:textId="77777777" w:rsidTr="00B23270">
        <w:tc>
          <w:tcPr>
            <w:tcW w:w="567" w:type="dxa"/>
          </w:tcPr>
          <w:p w14:paraId="1C8160D2" w14:textId="3B411609" w:rsidR="00BC5660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</w:t>
            </w:r>
          </w:p>
        </w:tc>
        <w:tc>
          <w:tcPr>
            <w:tcW w:w="5387" w:type="dxa"/>
          </w:tcPr>
          <w:p w14:paraId="2A6C2731" w14:textId="5E6E26EA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 Board / shareholder removals</w:t>
            </w:r>
          </w:p>
        </w:tc>
        <w:tc>
          <w:tcPr>
            <w:tcW w:w="992" w:type="dxa"/>
          </w:tcPr>
          <w:p w14:paraId="1228408B" w14:textId="42D7DA57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2D40E1C0" w14:textId="5D20F99F" w:rsidR="00BC566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  <w:r w:rsidR="00525DE9">
              <w:rPr>
                <w:rFonts w:asciiTheme="minorHAnsi" w:hAnsiTheme="minorHAnsi" w:cs="Calibri"/>
                <w:sz w:val="22"/>
                <w:szCs w:val="22"/>
              </w:rPr>
              <w:t>.  Severn to be checked.</w:t>
            </w:r>
          </w:p>
        </w:tc>
        <w:tc>
          <w:tcPr>
            <w:tcW w:w="850" w:type="dxa"/>
            <w:shd w:val="clear" w:color="auto" w:fill="92D050"/>
          </w:tcPr>
          <w:p w14:paraId="2D2140A4" w14:textId="1E16775A" w:rsidR="00BC5660" w:rsidRP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color w:val="92D05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624982" w14:paraId="2E10E6C4" w14:textId="77777777" w:rsidTr="00B23270">
        <w:tc>
          <w:tcPr>
            <w:tcW w:w="567" w:type="dxa"/>
          </w:tcPr>
          <w:p w14:paraId="37D06D0A" w14:textId="3A37A978" w:rsidR="00624982" w:rsidRDefault="009B2D7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5387" w:type="dxa"/>
          </w:tcPr>
          <w:p w14:paraId="51F3FB76" w14:textId="5971A7CC" w:rsidR="00624982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Investigate the option of becoming a CIC</w:t>
            </w:r>
          </w:p>
        </w:tc>
        <w:tc>
          <w:tcPr>
            <w:tcW w:w="992" w:type="dxa"/>
          </w:tcPr>
          <w:p w14:paraId="1802CE1D" w14:textId="783F1898" w:rsidR="00624982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3EA9E5C2" w14:textId="279F771B" w:rsidR="00624982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TBC</w:t>
            </w:r>
          </w:p>
        </w:tc>
        <w:tc>
          <w:tcPr>
            <w:tcW w:w="850" w:type="dxa"/>
            <w:shd w:val="clear" w:color="auto" w:fill="FFC000"/>
          </w:tcPr>
          <w:p w14:paraId="16E0184C" w14:textId="2BA91243" w:rsidR="00624982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63DD6975" w14:textId="77777777" w:rsidTr="00B23270">
        <w:tc>
          <w:tcPr>
            <w:tcW w:w="567" w:type="dxa"/>
          </w:tcPr>
          <w:p w14:paraId="40E50824" w14:textId="39EFB985" w:rsidR="003F72BF" w:rsidRDefault="009B2D7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5387" w:type="dxa"/>
          </w:tcPr>
          <w:p w14:paraId="2D763621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Policy development</w:t>
            </w:r>
          </w:p>
        </w:tc>
        <w:tc>
          <w:tcPr>
            <w:tcW w:w="992" w:type="dxa"/>
          </w:tcPr>
          <w:p w14:paraId="2B075CCB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547F9230" w14:textId="55153F72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developed</w:t>
            </w:r>
            <w:r w:rsidR="00525DE9">
              <w:rPr>
                <w:rFonts w:asciiTheme="minorHAnsi" w:hAnsiTheme="minorHAnsi" w:cs="Calibri"/>
                <w:sz w:val="22"/>
                <w:szCs w:val="22"/>
              </w:rPr>
              <w:t>, as required.</w:t>
            </w:r>
          </w:p>
        </w:tc>
        <w:tc>
          <w:tcPr>
            <w:tcW w:w="850" w:type="dxa"/>
            <w:shd w:val="clear" w:color="auto" w:fill="FFC000"/>
          </w:tcPr>
          <w:p w14:paraId="3D182F5A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5749E678" w14:textId="77777777" w:rsidTr="00B23270">
        <w:tc>
          <w:tcPr>
            <w:tcW w:w="567" w:type="dxa"/>
          </w:tcPr>
          <w:p w14:paraId="40239E92" w14:textId="28A2709E" w:rsidR="003F72BF" w:rsidRDefault="009B2D7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5387" w:type="dxa"/>
          </w:tcPr>
          <w:p w14:paraId="3187248D" w14:textId="7CC84A70" w:rsidR="003F72BF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VAT registration</w:t>
            </w:r>
          </w:p>
        </w:tc>
        <w:tc>
          <w:tcPr>
            <w:tcW w:w="992" w:type="dxa"/>
          </w:tcPr>
          <w:p w14:paraId="28920313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048CBF2E" w14:textId="04D3AA58" w:rsidR="003F72BF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hand.</w:t>
            </w:r>
          </w:p>
        </w:tc>
        <w:tc>
          <w:tcPr>
            <w:tcW w:w="850" w:type="dxa"/>
            <w:shd w:val="clear" w:color="auto" w:fill="92D050"/>
          </w:tcPr>
          <w:p w14:paraId="268F01E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9940EF" w14:paraId="1AB2A290" w14:textId="77777777" w:rsidTr="00B23270">
        <w:tc>
          <w:tcPr>
            <w:tcW w:w="567" w:type="dxa"/>
          </w:tcPr>
          <w:p w14:paraId="55439202" w14:textId="4357C21B" w:rsidR="009940EF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9B2D74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1C454699" w14:textId="1FA4B7C0" w:rsidR="009940EF" w:rsidRDefault="00FE662C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Demand management identify </w:t>
            </w:r>
            <w:r w:rsidR="004D3F04">
              <w:rPr>
                <w:rFonts w:asciiTheme="minorHAnsi" w:hAnsiTheme="minorHAnsi" w:cs="Calibri"/>
                <w:sz w:val="22"/>
                <w:szCs w:val="22"/>
              </w:rPr>
              <w:t>next steps and funding for FY19/20</w:t>
            </w:r>
          </w:p>
        </w:tc>
        <w:tc>
          <w:tcPr>
            <w:tcW w:w="992" w:type="dxa"/>
          </w:tcPr>
          <w:p w14:paraId="28B21654" w14:textId="759C137C" w:rsidR="009940EF" w:rsidRDefault="009940E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</w:t>
            </w:r>
            <w:r w:rsidR="00FE662C">
              <w:rPr>
                <w:rFonts w:asciiTheme="minorHAnsi" w:hAnsiTheme="minorHAnsi" w:cs="Calibri"/>
                <w:sz w:val="22"/>
                <w:szCs w:val="22"/>
              </w:rPr>
              <w:t>/JW</w:t>
            </w:r>
          </w:p>
        </w:tc>
        <w:tc>
          <w:tcPr>
            <w:tcW w:w="6521" w:type="dxa"/>
          </w:tcPr>
          <w:p w14:paraId="530F5793" w14:textId="60E91EA0" w:rsidR="009940EF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0E9F920D" w14:textId="15D2D23D" w:rsidR="009940EF" w:rsidRDefault="009940E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66995" w14:paraId="6F309944" w14:textId="77777777" w:rsidTr="00B23270">
        <w:tc>
          <w:tcPr>
            <w:tcW w:w="567" w:type="dxa"/>
          </w:tcPr>
          <w:p w14:paraId="25052E2E" w14:textId="5337D4CD" w:rsidR="00366995" w:rsidRDefault="009B2D7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5387" w:type="dxa"/>
          </w:tcPr>
          <w:p w14:paraId="52C95DB2" w14:textId="3674B114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Locum service next steps</w:t>
            </w:r>
          </w:p>
        </w:tc>
        <w:tc>
          <w:tcPr>
            <w:tcW w:w="992" w:type="dxa"/>
          </w:tcPr>
          <w:p w14:paraId="121C5E58" w14:textId="35BA0AFB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655BFFED" w14:textId="73E103AA" w:rsidR="00366995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Lantum demo.  Investigating GPTeamNet</w:t>
            </w:r>
          </w:p>
        </w:tc>
        <w:tc>
          <w:tcPr>
            <w:tcW w:w="850" w:type="dxa"/>
            <w:shd w:val="clear" w:color="auto" w:fill="FFC000"/>
          </w:tcPr>
          <w:p w14:paraId="15761C83" w14:textId="78B1AAA6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2218CA" w14:paraId="33147B75" w14:textId="77777777" w:rsidTr="00540A95">
        <w:tc>
          <w:tcPr>
            <w:tcW w:w="567" w:type="dxa"/>
          </w:tcPr>
          <w:p w14:paraId="1B6EAFCE" w14:textId="5BE56F9D" w:rsidR="002218CA" w:rsidRDefault="009B2D7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  <w:tc>
          <w:tcPr>
            <w:tcW w:w="5387" w:type="dxa"/>
          </w:tcPr>
          <w:p w14:paraId="005B349A" w14:textId="430D4021" w:rsidR="002218CA" w:rsidRDefault="002218C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Diagnostic hubs proposal</w:t>
            </w:r>
          </w:p>
        </w:tc>
        <w:tc>
          <w:tcPr>
            <w:tcW w:w="992" w:type="dxa"/>
          </w:tcPr>
          <w:p w14:paraId="45FDA55A" w14:textId="6E620887" w:rsidR="002218CA" w:rsidRDefault="002218C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2EBD4A62" w14:textId="6851C24C" w:rsidR="002218CA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Meeting arranged with Helen Mather</w:t>
            </w:r>
          </w:p>
        </w:tc>
        <w:tc>
          <w:tcPr>
            <w:tcW w:w="850" w:type="dxa"/>
            <w:shd w:val="clear" w:color="auto" w:fill="92D050"/>
          </w:tcPr>
          <w:p w14:paraId="2EDB6DEA" w14:textId="2FCCB244" w:rsidR="002218CA" w:rsidRDefault="00540A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8561BC" w14:paraId="072BA343" w14:textId="77777777" w:rsidTr="00B23270">
        <w:tc>
          <w:tcPr>
            <w:tcW w:w="567" w:type="dxa"/>
          </w:tcPr>
          <w:p w14:paraId="1EB6C23B" w14:textId="79F14850" w:rsidR="008561BC" w:rsidRDefault="009B2D7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5387" w:type="dxa"/>
          </w:tcPr>
          <w:p w14:paraId="644611CC" w14:textId="0139ABE8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Determine approach for Narborough</w:t>
            </w:r>
            <w:r w:rsidR="007E37DB">
              <w:rPr>
                <w:rFonts w:asciiTheme="minorHAnsi" w:hAnsiTheme="minorHAnsi" w:cs="Calibri"/>
                <w:sz w:val="22"/>
                <w:szCs w:val="22"/>
              </w:rPr>
              <w:t xml:space="preserve"> shares</w:t>
            </w:r>
          </w:p>
        </w:tc>
        <w:tc>
          <w:tcPr>
            <w:tcW w:w="992" w:type="dxa"/>
          </w:tcPr>
          <w:p w14:paraId="6F259A12" w14:textId="69DB81A9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HP/JW</w:t>
            </w:r>
          </w:p>
        </w:tc>
        <w:tc>
          <w:tcPr>
            <w:tcW w:w="6521" w:type="dxa"/>
          </w:tcPr>
          <w:p w14:paraId="10949203" w14:textId="250A1B18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TBD</w:t>
            </w:r>
          </w:p>
        </w:tc>
        <w:tc>
          <w:tcPr>
            <w:tcW w:w="850" w:type="dxa"/>
            <w:shd w:val="clear" w:color="auto" w:fill="FFC000"/>
          </w:tcPr>
          <w:p w14:paraId="2EB23F1A" w14:textId="0FBE3460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4D3F04" w14:paraId="4437A231" w14:textId="77777777" w:rsidTr="00525DE9">
        <w:tc>
          <w:tcPr>
            <w:tcW w:w="567" w:type="dxa"/>
          </w:tcPr>
          <w:p w14:paraId="74F911F1" w14:textId="3E0CA3A0" w:rsidR="004D3F04" w:rsidRDefault="009B2D7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27</w:t>
            </w:r>
          </w:p>
        </w:tc>
        <w:tc>
          <w:tcPr>
            <w:tcW w:w="5387" w:type="dxa"/>
          </w:tcPr>
          <w:p w14:paraId="12324CEE" w14:textId="709C2929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Rutland ECP pilot</w:t>
            </w:r>
          </w:p>
        </w:tc>
        <w:tc>
          <w:tcPr>
            <w:tcW w:w="992" w:type="dxa"/>
          </w:tcPr>
          <w:p w14:paraId="2EBE0793" w14:textId="31E40CCC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 / JW</w:t>
            </w:r>
          </w:p>
        </w:tc>
        <w:tc>
          <w:tcPr>
            <w:tcW w:w="6521" w:type="dxa"/>
          </w:tcPr>
          <w:p w14:paraId="4B356652" w14:textId="22A5315A" w:rsidR="004D3F04" w:rsidRDefault="00624982" w:rsidP="006249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Q1 pilot commenced</w:t>
            </w:r>
          </w:p>
        </w:tc>
        <w:tc>
          <w:tcPr>
            <w:tcW w:w="850" w:type="dxa"/>
            <w:shd w:val="clear" w:color="auto" w:fill="92D050"/>
          </w:tcPr>
          <w:p w14:paraId="5AA34269" w14:textId="6DAB0CC6" w:rsidR="004D3F04" w:rsidRDefault="00525DE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4D3F04" w14:paraId="14EBF07D" w14:textId="77777777" w:rsidTr="00B23270">
        <w:tc>
          <w:tcPr>
            <w:tcW w:w="567" w:type="dxa"/>
          </w:tcPr>
          <w:p w14:paraId="1E649530" w14:textId="3B9D5621" w:rsidR="004D3F04" w:rsidRDefault="009B2D7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</w:t>
            </w:r>
          </w:p>
        </w:tc>
        <w:tc>
          <w:tcPr>
            <w:tcW w:w="5387" w:type="dxa"/>
          </w:tcPr>
          <w:p w14:paraId="13BC1BCC" w14:textId="200450A2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RSS </w:t>
            </w:r>
            <w:r w:rsidR="00642098">
              <w:rPr>
                <w:rFonts w:asciiTheme="minorHAnsi" w:hAnsiTheme="minorHAnsi" w:cs="Calibri"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preparations</w:t>
            </w:r>
          </w:p>
        </w:tc>
        <w:tc>
          <w:tcPr>
            <w:tcW w:w="992" w:type="dxa"/>
          </w:tcPr>
          <w:p w14:paraId="32830DEB" w14:textId="0B111D27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68B9BBAC" w14:textId="3FA67F45" w:rsidR="004D3F04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Meeting arranged with</w:t>
            </w:r>
            <w:r w:rsidR="008D7839">
              <w:rPr>
                <w:rFonts w:asciiTheme="minorHAnsi" w:hAnsiTheme="minorHAnsi" w:cs="Calibri"/>
                <w:sz w:val="22"/>
                <w:szCs w:val="22"/>
              </w:rPr>
              <w:t xml:space="preserve"> Danah Cadman</w:t>
            </w:r>
          </w:p>
        </w:tc>
        <w:tc>
          <w:tcPr>
            <w:tcW w:w="850" w:type="dxa"/>
            <w:shd w:val="clear" w:color="auto" w:fill="FFC000"/>
          </w:tcPr>
          <w:p w14:paraId="3861A461" w14:textId="25B362C1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411C3F" w14:paraId="4EC6BA08" w14:textId="77777777" w:rsidTr="00411C3F">
        <w:tc>
          <w:tcPr>
            <w:tcW w:w="567" w:type="dxa"/>
          </w:tcPr>
          <w:p w14:paraId="34D9DD65" w14:textId="5A63636E" w:rsidR="00411C3F" w:rsidRDefault="009B2D7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  <w:tc>
          <w:tcPr>
            <w:tcW w:w="5387" w:type="dxa"/>
          </w:tcPr>
          <w:p w14:paraId="250F3D11" w14:textId="4D5CEEB8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INR – obtain quotes &amp; implement</w:t>
            </w:r>
          </w:p>
        </w:tc>
        <w:tc>
          <w:tcPr>
            <w:tcW w:w="992" w:type="dxa"/>
          </w:tcPr>
          <w:p w14:paraId="54A672B1" w14:textId="013EE6CF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 / KW</w:t>
            </w:r>
          </w:p>
        </w:tc>
        <w:tc>
          <w:tcPr>
            <w:tcW w:w="6521" w:type="dxa"/>
          </w:tcPr>
          <w:p w14:paraId="108ACF03" w14:textId="77777777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2D050"/>
          </w:tcPr>
          <w:p w14:paraId="38347058" w14:textId="65293E22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8D7839" w14:paraId="6D12B2C1" w14:textId="77777777" w:rsidTr="00411C3F">
        <w:tc>
          <w:tcPr>
            <w:tcW w:w="567" w:type="dxa"/>
          </w:tcPr>
          <w:p w14:paraId="07F2E24F" w14:textId="3FD4B242" w:rsidR="008D7839" w:rsidRDefault="009B2D7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5387" w:type="dxa"/>
          </w:tcPr>
          <w:p w14:paraId="0BE096D7" w14:textId="2CE076BB" w:rsidR="008D7839" w:rsidRDefault="008D783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PCN</w:t>
            </w:r>
            <w:r w:rsidR="009B2D74">
              <w:rPr>
                <w:rFonts w:asciiTheme="minorHAnsi" w:hAnsiTheme="minorHAnsi" w:cs="Calibri"/>
                <w:sz w:val="22"/>
                <w:szCs w:val="22"/>
              </w:rPr>
              <w:t xml:space="preserve"> development – proposal to support Localities</w:t>
            </w:r>
          </w:p>
        </w:tc>
        <w:tc>
          <w:tcPr>
            <w:tcW w:w="992" w:type="dxa"/>
          </w:tcPr>
          <w:p w14:paraId="42077B0A" w14:textId="31FD285D" w:rsidR="008D7839" w:rsidRDefault="008D783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34080CAB" w14:textId="5802499B" w:rsidR="008D7839" w:rsidRDefault="008D783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33DAD463" w14:textId="6ACEA6A2" w:rsidR="008D7839" w:rsidRDefault="008D783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624982" w14:paraId="0F87B83F" w14:textId="77777777" w:rsidTr="00411C3F">
        <w:tc>
          <w:tcPr>
            <w:tcW w:w="567" w:type="dxa"/>
          </w:tcPr>
          <w:p w14:paraId="6BD49FA0" w14:textId="5DC77214" w:rsidR="00624982" w:rsidRDefault="009B2D7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31</w:t>
            </w:r>
            <w:bookmarkStart w:id="0" w:name="_GoBack"/>
            <w:bookmarkEnd w:id="0"/>
          </w:p>
        </w:tc>
        <w:tc>
          <w:tcPr>
            <w:tcW w:w="5387" w:type="dxa"/>
          </w:tcPr>
          <w:p w14:paraId="56FCB90E" w14:textId="64B4061A" w:rsidR="00624982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Cancel VitruCare contract</w:t>
            </w:r>
          </w:p>
        </w:tc>
        <w:tc>
          <w:tcPr>
            <w:tcW w:w="992" w:type="dxa"/>
          </w:tcPr>
          <w:p w14:paraId="3854388F" w14:textId="695AFCA4" w:rsidR="00624982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JW/RB</w:t>
            </w:r>
          </w:p>
        </w:tc>
        <w:tc>
          <w:tcPr>
            <w:tcW w:w="6521" w:type="dxa"/>
          </w:tcPr>
          <w:p w14:paraId="120AA410" w14:textId="629B20AE" w:rsidR="00624982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3D44B2AF" w14:textId="74418BC6" w:rsidR="00624982" w:rsidRDefault="0062498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</w:tbl>
    <w:p w14:paraId="66CE3F7C" w14:textId="77777777" w:rsidR="00376217" w:rsidRDefault="00376217" w:rsidP="003F72BF">
      <w:pPr>
        <w:rPr>
          <w:rFonts w:asciiTheme="minorHAnsi" w:hAnsiTheme="minorHAnsi" w:cs="Calibri"/>
          <w:sz w:val="22"/>
          <w:szCs w:val="22"/>
        </w:rPr>
        <w:sectPr w:rsidR="00376217" w:rsidSect="00621E05">
          <w:pgSz w:w="16840" w:h="11900" w:orient="landscape"/>
          <w:pgMar w:top="964" w:right="1702" w:bottom="1304" w:left="1560" w:header="709" w:footer="709" w:gutter="0"/>
          <w:cols w:space="708"/>
          <w:docGrid w:linePitch="360"/>
        </w:sectPr>
      </w:pPr>
    </w:p>
    <w:p w14:paraId="1D8B6133" w14:textId="41F85B67" w:rsidR="00376217" w:rsidRDefault="00376217" w:rsidP="003F72BF">
      <w:pPr>
        <w:rPr>
          <w:rFonts w:asciiTheme="minorHAnsi" w:hAnsiTheme="minorHAnsi" w:cs="Calibri"/>
          <w:sz w:val="22"/>
          <w:szCs w:val="22"/>
        </w:rPr>
      </w:pPr>
    </w:p>
    <w:p w14:paraId="7002BB9C" w14:textId="7E8E4988" w:rsidR="007D0055" w:rsidRPr="00331D2B" w:rsidRDefault="007D0055" w:rsidP="00FE0E5A">
      <w:pPr>
        <w:spacing w:line="480" w:lineRule="auto"/>
        <w:rPr>
          <w:b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CD5C566" wp14:editId="5B9B1DA2">
            <wp:simplePos x="0" y="0"/>
            <wp:positionH relativeFrom="column">
              <wp:posOffset>5643880</wp:posOffset>
            </wp:positionH>
            <wp:positionV relativeFrom="paragraph">
              <wp:posOffset>-701040</wp:posOffset>
            </wp:positionV>
            <wp:extent cx="723900" cy="667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E5A">
        <w:rPr>
          <w:b/>
          <w:u w:val="single"/>
          <w:lang w:val="en-GB"/>
        </w:rPr>
        <w:t xml:space="preserve">Appendix 1 - </w:t>
      </w:r>
      <w:r w:rsidRPr="00331D2B">
        <w:rPr>
          <w:b/>
          <w:u w:val="single"/>
          <w:lang w:val="en-GB"/>
        </w:rPr>
        <w:t>Primary Care Networks - Federation Support</w:t>
      </w:r>
      <w:r>
        <w:rPr>
          <w:b/>
          <w:u w:val="single"/>
          <w:lang w:val="en-GB"/>
        </w:rPr>
        <w:t xml:space="preserve"> Proposal</w:t>
      </w:r>
    </w:p>
    <w:p w14:paraId="33E43C8B" w14:textId="77777777" w:rsidR="007D0055" w:rsidRPr="00331D2B" w:rsidRDefault="007D0055" w:rsidP="007D0055">
      <w:pPr>
        <w:numPr>
          <w:ilvl w:val="0"/>
          <w:numId w:val="31"/>
        </w:numPr>
        <w:spacing w:line="276" w:lineRule="auto"/>
        <w:contextualSpacing/>
        <w:rPr>
          <w:b/>
          <w:lang w:val="en-GB"/>
        </w:rPr>
      </w:pPr>
      <w:r w:rsidRPr="00331D2B">
        <w:rPr>
          <w:b/>
          <w:color w:val="000000"/>
          <w:lang w:val="en-GB" w:eastAsia="en-GB"/>
        </w:rPr>
        <w:t>Introduction</w:t>
      </w:r>
    </w:p>
    <w:p w14:paraId="55F3777D" w14:textId="77777777" w:rsidR="007D0055" w:rsidRPr="00331D2B" w:rsidRDefault="007D0055" w:rsidP="007D0055">
      <w:pPr>
        <w:numPr>
          <w:ilvl w:val="0"/>
          <w:numId w:val="33"/>
        </w:numPr>
        <w:spacing w:line="276" w:lineRule="auto"/>
        <w:ind w:left="720"/>
        <w:contextualSpacing/>
        <w:rPr>
          <w:lang w:val="en-GB"/>
        </w:rPr>
      </w:pPr>
      <w:r w:rsidRPr="00331D2B">
        <w:rPr>
          <w:color w:val="000000"/>
          <w:lang w:val="en-GB" w:eastAsia="en-GB"/>
        </w:rPr>
        <w:t xml:space="preserve">Following the publication of the </w:t>
      </w:r>
      <w:r w:rsidRPr="00331D2B">
        <w:rPr>
          <w:color w:val="000000"/>
          <w:lang w:eastAsia="en-GB"/>
        </w:rPr>
        <w:t>recently announced NHS 10 Year Pla</w:t>
      </w:r>
      <w:r w:rsidRPr="00331D2B">
        <w:rPr>
          <w:color w:val="000000"/>
          <w:lang w:val="en-GB" w:eastAsia="en-GB"/>
        </w:rPr>
        <w:t xml:space="preserve">n &amp; 5 Year GP contract; Practices </w:t>
      </w:r>
      <w:r w:rsidRPr="00331D2B">
        <w:rPr>
          <w:color w:val="000000"/>
          <w:lang w:eastAsia="en-GB"/>
        </w:rPr>
        <w:t xml:space="preserve">will form Primary Care Networks (PCN) through a new Network DES.  </w:t>
      </w:r>
      <w:r w:rsidRPr="00331D2B">
        <w:rPr>
          <w:color w:val="000000"/>
          <w:lang w:val="en-GB" w:eastAsia="en-GB"/>
        </w:rPr>
        <w:t xml:space="preserve">This will </w:t>
      </w:r>
      <w:r w:rsidRPr="00331D2B">
        <w:rPr>
          <w:color w:val="000000"/>
          <w:lang w:eastAsia="en-GB"/>
        </w:rPr>
        <w:t>facilitate shared decision making between practices for their network populations (typically 30-50,000), around funding</w:t>
      </w:r>
      <w:r w:rsidRPr="00331D2B">
        <w:rPr>
          <w:color w:val="000000"/>
          <w:lang w:val="en-GB" w:eastAsia="en-GB"/>
        </w:rPr>
        <w:t xml:space="preserve">, </w:t>
      </w:r>
      <w:r w:rsidRPr="00331D2B">
        <w:rPr>
          <w:color w:val="000000"/>
          <w:lang w:eastAsia="en-GB"/>
        </w:rPr>
        <w:t>workforce distribution, and</w:t>
      </w:r>
      <w:r w:rsidRPr="00331D2B">
        <w:rPr>
          <w:color w:val="000000"/>
          <w:lang w:val="en-GB" w:eastAsia="en-GB"/>
        </w:rPr>
        <w:t xml:space="preserve"> </w:t>
      </w:r>
      <w:r w:rsidRPr="00331D2B">
        <w:rPr>
          <w:color w:val="000000"/>
          <w:lang w:eastAsia="en-GB"/>
        </w:rPr>
        <w:t xml:space="preserve">service provision.   </w:t>
      </w:r>
    </w:p>
    <w:p w14:paraId="783BCBD3" w14:textId="77777777" w:rsidR="007D0055" w:rsidRPr="00331D2B" w:rsidRDefault="007D0055" w:rsidP="007D0055">
      <w:pPr>
        <w:spacing w:line="276" w:lineRule="auto"/>
        <w:ind w:left="720"/>
        <w:contextualSpacing/>
        <w:rPr>
          <w:lang w:val="en-GB"/>
        </w:rPr>
      </w:pPr>
    </w:p>
    <w:p w14:paraId="2907608E" w14:textId="77777777" w:rsidR="007D0055" w:rsidRPr="00331D2B" w:rsidRDefault="007D0055" w:rsidP="007D0055">
      <w:pPr>
        <w:numPr>
          <w:ilvl w:val="0"/>
          <w:numId w:val="33"/>
        </w:numPr>
        <w:spacing w:line="276" w:lineRule="auto"/>
        <w:ind w:left="720"/>
        <w:contextualSpacing/>
        <w:rPr>
          <w:lang w:val="en-GB"/>
        </w:rPr>
      </w:pPr>
      <w:r w:rsidRPr="00331D2B">
        <w:rPr>
          <w:lang w:val="en-GB"/>
        </w:rPr>
        <w:t>This document outlines a proposal for ELR GP Federation to provide facilitation and project management support to the six ELR CCG Localities in their formation as PCNs – building on the successful Transformation Fund applications and projects implementation.</w:t>
      </w:r>
    </w:p>
    <w:p w14:paraId="1B0FE7A7" w14:textId="77777777" w:rsidR="007D0055" w:rsidRPr="00331D2B" w:rsidRDefault="007D0055" w:rsidP="007D0055">
      <w:pPr>
        <w:pStyle w:val="ListParagraph"/>
        <w:spacing w:after="60"/>
        <w:rPr>
          <w:lang w:val="en-GB"/>
        </w:rPr>
      </w:pPr>
    </w:p>
    <w:p w14:paraId="4C36B0C2" w14:textId="77777777" w:rsidR="007D0055" w:rsidRPr="00331D2B" w:rsidRDefault="007D0055" w:rsidP="007D0055">
      <w:pPr>
        <w:numPr>
          <w:ilvl w:val="0"/>
          <w:numId w:val="31"/>
        </w:numPr>
        <w:spacing w:after="60" w:line="276" w:lineRule="auto"/>
        <w:contextualSpacing/>
        <w:rPr>
          <w:b/>
          <w:lang w:val="en-GB"/>
        </w:rPr>
      </w:pPr>
      <w:r w:rsidRPr="00331D2B">
        <w:rPr>
          <w:b/>
          <w:lang w:val="en-GB"/>
        </w:rPr>
        <w:t>Proposed approach;</w:t>
      </w: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8876"/>
        <w:gridCol w:w="1597"/>
      </w:tblGrid>
      <w:tr w:rsidR="007D0055" w:rsidRPr="00331D2B" w14:paraId="07E56B1A" w14:textId="77777777" w:rsidTr="00624982">
        <w:trPr>
          <w:jc w:val="center"/>
        </w:trPr>
        <w:tc>
          <w:tcPr>
            <w:tcW w:w="464" w:type="dxa"/>
            <w:shd w:val="clear" w:color="auto" w:fill="auto"/>
          </w:tcPr>
          <w:p w14:paraId="6927DA11" w14:textId="77777777" w:rsidR="007D0055" w:rsidRPr="00331D2B" w:rsidRDefault="007D0055" w:rsidP="00624982">
            <w:pPr>
              <w:spacing w:after="200"/>
              <w:contextualSpacing/>
              <w:rPr>
                <w:b/>
                <w:lang w:val="en-GB"/>
              </w:rPr>
            </w:pPr>
            <w:r w:rsidRPr="00331D2B">
              <w:rPr>
                <w:b/>
                <w:lang w:val="en-GB"/>
              </w:rPr>
              <w:t>ID</w:t>
            </w:r>
          </w:p>
        </w:tc>
        <w:tc>
          <w:tcPr>
            <w:tcW w:w="8876" w:type="dxa"/>
            <w:shd w:val="clear" w:color="auto" w:fill="auto"/>
          </w:tcPr>
          <w:p w14:paraId="38E5A4FA" w14:textId="77777777" w:rsidR="007D0055" w:rsidRPr="00331D2B" w:rsidRDefault="007D0055" w:rsidP="00624982">
            <w:pPr>
              <w:pStyle w:val="Default"/>
              <w:rPr>
                <w:rFonts w:ascii="Calibri" w:hAnsi="Calibri"/>
                <w:b/>
              </w:rPr>
            </w:pPr>
            <w:r w:rsidRPr="00331D2B">
              <w:rPr>
                <w:rFonts w:ascii="Calibri" w:hAnsi="Calibri"/>
                <w:b/>
              </w:rPr>
              <w:t>Item</w:t>
            </w:r>
          </w:p>
        </w:tc>
        <w:tc>
          <w:tcPr>
            <w:tcW w:w="1597" w:type="dxa"/>
            <w:shd w:val="clear" w:color="auto" w:fill="auto"/>
          </w:tcPr>
          <w:p w14:paraId="5CF6ECC0" w14:textId="77777777" w:rsidR="007D0055" w:rsidRPr="00331D2B" w:rsidRDefault="007D0055" w:rsidP="00624982">
            <w:pPr>
              <w:pStyle w:val="Default"/>
              <w:rPr>
                <w:rFonts w:ascii="Calibri" w:hAnsi="Calibri"/>
                <w:b/>
              </w:rPr>
            </w:pPr>
            <w:r w:rsidRPr="00331D2B">
              <w:rPr>
                <w:rFonts w:ascii="Calibri" w:hAnsi="Calibri"/>
                <w:b/>
              </w:rPr>
              <w:t>When</w:t>
            </w:r>
          </w:p>
        </w:tc>
      </w:tr>
      <w:tr w:rsidR="007D0055" w:rsidRPr="00331D2B" w14:paraId="3E46BD6E" w14:textId="77777777" w:rsidTr="00624982">
        <w:trPr>
          <w:jc w:val="center"/>
        </w:trPr>
        <w:tc>
          <w:tcPr>
            <w:tcW w:w="464" w:type="dxa"/>
            <w:shd w:val="clear" w:color="auto" w:fill="auto"/>
          </w:tcPr>
          <w:p w14:paraId="074A86C3" w14:textId="77777777" w:rsidR="007D0055" w:rsidRPr="00331D2B" w:rsidRDefault="007D0055" w:rsidP="00624982">
            <w:pPr>
              <w:spacing w:after="200"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>1</w:t>
            </w:r>
          </w:p>
        </w:tc>
        <w:tc>
          <w:tcPr>
            <w:tcW w:w="8876" w:type="dxa"/>
            <w:shd w:val="clear" w:color="auto" w:fill="auto"/>
          </w:tcPr>
          <w:p w14:paraId="512090CD" w14:textId="77777777" w:rsidR="007D0055" w:rsidRPr="00331D2B" w:rsidRDefault="007D0055" w:rsidP="00624982">
            <w:pPr>
              <w:pStyle w:val="Default"/>
              <w:rPr>
                <w:rFonts w:ascii="Calibri" w:hAnsi="Calibri"/>
              </w:rPr>
            </w:pPr>
            <w:r w:rsidRPr="00331D2B">
              <w:rPr>
                <w:rFonts w:ascii="Calibri" w:eastAsia="Calibri" w:hAnsi="Calibri"/>
              </w:rPr>
              <w:t xml:space="preserve">Finalise the PCNs’ membership and complete the </w:t>
            </w:r>
            <w:r w:rsidRPr="00331D2B">
              <w:rPr>
                <w:rFonts w:ascii="Calibri" w:hAnsi="Calibri"/>
              </w:rPr>
              <w:t>Network Contract DES Registration Form for CCG approval</w:t>
            </w:r>
          </w:p>
          <w:p w14:paraId="695FD785" w14:textId="77777777" w:rsidR="007D0055" w:rsidRPr="00331D2B" w:rsidRDefault="007D0055" w:rsidP="00624982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597" w:type="dxa"/>
            <w:shd w:val="clear" w:color="auto" w:fill="auto"/>
          </w:tcPr>
          <w:p w14:paraId="1CDBFB5C" w14:textId="77777777" w:rsidR="007D0055" w:rsidRPr="00331D2B" w:rsidRDefault="007D0055" w:rsidP="00624982">
            <w:pPr>
              <w:pStyle w:val="Default"/>
              <w:rPr>
                <w:rFonts w:ascii="Calibri" w:eastAsia="Calibri" w:hAnsi="Calibri"/>
              </w:rPr>
            </w:pPr>
            <w:r w:rsidRPr="00331D2B">
              <w:rPr>
                <w:rFonts w:ascii="Calibri" w:eastAsia="Calibri" w:hAnsi="Calibri"/>
              </w:rPr>
              <w:t>May 19</w:t>
            </w:r>
          </w:p>
        </w:tc>
      </w:tr>
      <w:tr w:rsidR="007D0055" w:rsidRPr="00331D2B" w14:paraId="75F50BD0" w14:textId="77777777" w:rsidTr="00624982">
        <w:trPr>
          <w:jc w:val="center"/>
        </w:trPr>
        <w:tc>
          <w:tcPr>
            <w:tcW w:w="464" w:type="dxa"/>
            <w:shd w:val="clear" w:color="auto" w:fill="auto"/>
          </w:tcPr>
          <w:p w14:paraId="3ADE09F7" w14:textId="77777777" w:rsidR="007D0055" w:rsidRPr="00331D2B" w:rsidRDefault="007D0055" w:rsidP="00624982">
            <w:pPr>
              <w:spacing w:after="200"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 xml:space="preserve">2 </w:t>
            </w:r>
          </w:p>
        </w:tc>
        <w:tc>
          <w:tcPr>
            <w:tcW w:w="8876" w:type="dxa"/>
            <w:shd w:val="clear" w:color="auto" w:fill="auto"/>
          </w:tcPr>
          <w:p w14:paraId="73311CDF" w14:textId="77777777" w:rsidR="007D0055" w:rsidRPr="00331D2B" w:rsidRDefault="007D0055" w:rsidP="00624982">
            <w:pPr>
              <w:spacing w:after="200"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>Appoint Accountable Clinical Director</w:t>
            </w:r>
          </w:p>
        </w:tc>
        <w:tc>
          <w:tcPr>
            <w:tcW w:w="1597" w:type="dxa"/>
            <w:shd w:val="clear" w:color="auto" w:fill="auto"/>
          </w:tcPr>
          <w:p w14:paraId="3E2D968A" w14:textId="77777777" w:rsidR="007D0055" w:rsidRPr="00331D2B" w:rsidRDefault="007D0055" w:rsidP="00624982">
            <w:pPr>
              <w:spacing w:after="200"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>Asap / July 19</w:t>
            </w:r>
          </w:p>
        </w:tc>
      </w:tr>
      <w:tr w:rsidR="007D0055" w:rsidRPr="00331D2B" w14:paraId="1BA19F43" w14:textId="77777777" w:rsidTr="00624982">
        <w:trPr>
          <w:jc w:val="center"/>
        </w:trPr>
        <w:tc>
          <w:tcPr>
            <w:tcW w:w="464" w:type="dxa"/>
            <w:shd w:val="clear" w:color="auto" w:fill="auto"/>
          </w:tcPr>
          <w:p w14:paraId="54D3290A" w14:textId="77777777" w:rsidR="007D0055" w:rsidRPr="00331D2B" w:rsidRDefault="007D0055" w:rsidP="00624982">
            <w:pPr>
              <w:spacing w:after="200"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>3</w:t>
            </w:r>
          </w:p>
        </w:tc>
        <w:tc>
          <w:tcPr>
            <w:tcW w:w="8876" w:type="dxa"/>
            <w:shd w:val="clear" w:color="auto" w:fill="auto"/>
          </w:tcPr>
          <w:p w14:paraId="43DA55D9" w14:textId="77777777" w:rsidR="007D0055" w:rsidRPr="00331D2B" w:rsidRDefault="007D0055" w:rsidP="00624982">
            <w:pPr>
              <w:spacing w:after="200" w:line="276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Facilitate / w</w:t>
            </w:r>
            <w:r w:rsidRPr="00331D2B">
              <w:rPr>
                <w:lang w:val="en-GB"/>
              </w:rPr>
              <w:t>ork with the PCNs to develop a Business Plan that clearly documents the PCNs’ agreed intentions and action plan.  This will include;</w:t>
            </w:r>
          </w:p>
          <w:p w14:paraId="2A1C5148" w14:textId="77777777" w:rsidR="007D0055" w:rsidRPr="00331D2B" w:rsidRDefault="007D0055" w:rsidP="007D0055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>Background and context</w:t>
            </w:r>
          </w:p>
          <w:p w14:paraId="1B66FCC4" w14:textId="30856BEF" w:rsidR="007D0055" w:rsidRPr="00331D2B" w:rsidRDefault="007D0055" w:rsidP="007D0055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 xml:space="preserve">Assessment of the PCNs current status; utilising the maturity matrix </w:t>
            </w:r>
            <w:r w:rsidRPr="00331D2B">
              <w:rPr>
                <w:b/>
                <w:lang w:val="en-GB"/>
              </w:rPr>
              <w:t xml:space="preserve">(Appendix </w:t>
            </w:r>
            <w:r w:rsidR="00642098">
              <w:rPr>
                <w:b/>
                <w:lang w:val="en-GB"/>
              </w:rPr>
              <w:t>A</w:t>
            </w:r>
            <w:r w:rsidRPr="00331D2B">
              <w:rPr>
                <w:b/>
                <w:lang w:val="en-GB"/>
              </w:rPr>
              <w:t>)</w:t>
            </w:r>
          </w:p>
          <w:p w14:paraId="58FBBB3A" w14:textId="77777777" w:rsidR="007D0055" w:rsidRPr="00331D2B" w:rsidRDefault="007D0055" w:rsidP="007D0055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>PCN’s mission and vision</w:t>
            </w:r>
          </w:p>
          <w:p w14:paraId="4C4A799C" w14:textId="77777777" w:rsidR="007D0055" w:rsidRPr="00331D2B" w:rsidRDefault="007D0055" w:rsidP="007D0055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>Strategic objectives</w:t>
            </w:r>
          </w:p>
          <w:p w14:paraId="602831D5" w14:textId="77777777" w:rsidR="007D0055" w:rsidRPr="00331D2B" w:rsidRDefault="007D0055" w:rsidP="007D0055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i/>
                <w:lang w:val="en-GB"/>
              </w:rPr>
            </w:pPr>
            <w:r w:rsidRPr="00331D2B">
              <w:rPr>
                <w:lang w:val="en-GB"/>
              </w:rPr>
              <w:t>Option appraisal on the PCN operating model &amp; organisational structure</w:t>
            </w:r>
            <w:r w:rsidRPr="00331D2B">
              <w:rPr>
                <w:i/>
                <w:lang w:val="en-GB"/>
              </w:rPr>
              <w:t xml:space="preserve"> </w:t>
            </w:r>
          </w:p>
          <w:p w14:paraId="010CA242" w14:textId="77777777" w:rsidR="007D0055" w:rsidRPr="00331D2B" w:rsidRDefault="007D0055" w:rsidP="00624982">
            <w:pPr>
              <w:spacing w:line="276" w:lineRule="auto"/>
              <w:ind w:left="1440"/>
              <w:contextualSpacing/>
              <w:rPr>
                <w:i/>
                <w:lang w:val="en-GB"/>
              </w:rPr>
            </w:pPr>
            <w:r w:rsidRPr="00331D2B">
              <w:rPr>
                <w:i/>
                <w:lang w:val="en-GB"/>
              </w:rPr>
              <w:t>(Options incl; Flat practice network, Lead provider, Federation, Provider entity (eg, CIC), Super-practice)</w:t>
            </w:r>
          </w:p>
          <w:p w14:paraId="5CB96457" w14:textId="77777777" w:rsidR="007D0055" w:rsidRPr="00331D2B" w:rsidRDefault="007D0055" w:rsidP="007D0055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>PCN internal governance and decision making arrangements</w:t>
            </w:r>
          </w:p>
          <w:p w14:paraId="4F4B3772" w14:textId="77777777" w:rsidR="007D0055" w:rsidRPr="00331D2B" w:rsidRDefault="007D0055" w:rsidP="007D0055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 xml:space="preserve">PCN workforce and employment plan </w:t>
            </w:r>
          </w:p>
          <w:p w14:paraId="139AED8E" w14:textId="77777777" w:rsidR="007D0055" w:rsidRPr="00331D2B" w:rsidRDefault="007D0055" w:rsidP="007D0055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>PCN Financial plan &amp; budget management arrangements</w:t>
            </w:r>
          </w:p>
          <w:p w14:paraId="39980B98" w14:textId="77777777" w:rsidR="007D0055" w:rsidRPr="00331D2B" w:rsidRDefault="007D0055" w:rsidP="007D0055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>Terms of Reference for the PCN</w:t>
            </w:r>
          </w:p>
          <w:p w14:paraId="1901AA1A" w14:textId="77777777" w:rsidR="007D0055" w:rsidRPr="00331D2B" w:rsidRDefault="007D0055" w:rsidP="007D0055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 xml:space="preserve">Action plan </w:t>
            </w:r>
          </w:p>
          <w:p w14:paraId="6FE75FCA" w14:textId="77777777" w:rsidR="007D0055" w:rsidRPr="00331D2B" w:rsidRDefault="007D0055" w:rsidP="007D0055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>Risk register &amp; mitigations</w:t>
            </w:r>
          </w:p>
          <w:p w14:paraId="1A52B901" w14:textId="77777777" w:rsidR="007D0055" w:rsidRPr="00331D2B" w:rsidRDefault="007D0055" w:rsidP="00624982">
            <w:pPr>
              <w:spacing w:line="276" w:lineRule="auto"/>
              <w:contextualSpacing/>
              <w:rPr>
                <w:lang w:val="en-GB"/>
              </w:rPr>
            </w:pPr>
          </w:p>
        </w:tc>
        <w:tc>
          <w:tcPr>
            <w:tcW w:w="1597" w:type="dxa"/>
            <w:shd w:val="clear" w:color="auto" w:fill="auto"/>
          </w:tcPr>
          <w:p w14:paraId="72900F23" w14:textId="77777777" w:rsidR="007D0055" w:rsidRPr="00331D2B" w:rsidRDefault="007D0055" w:rsidP="00624982">
            <w:pPr>
              <w:spacing w:after="200"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>July 19</w:t>
            </w:r>
          </w:p>
        </w:tc>
      </w:tr>
      <w:tr w:rsidR="007D0055" w:rsidRPr="00331D2B" w14:paraId="065AA1C1" w14:textId="77777777" w:rsidTr="00624982">
        <w:trPr>
          <w:jc w:val="center"/>
        </w:trPr>
        <w:tc>
          <w:tcPr>
            <w:tcW w:w="464" w:type="dxa"/>
            <w:shd w:val="clear" w:color="auto" w:fill="auto"/>
          </w:tcPr>
          <w:p w14:paraId="2267963F" w14:textId="77777777" w:rsidR="007D0055" w:rsidRPr="00331D2B" w:rsidRDefault="007D0055" w:rsidP="00624982">
            <w:pPr>
              <w:spacing w:after="200"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 xml:space="preserve">4 </w:t>
            </w:r>
          </w:p>
        </w:tc>
        <w:tc>
          <w:tcPr>
            <w:tcW w:w="8876" w:type="dxa"/>
            <w:shd w:val="clear" w:color="auto" w:fill="auto"/>
          </w:tcPr>
          <w:p w14:paraId="7AFBBE9B" w14:textId="77777777" w:rsidR="007D0055" w:rsidRPr="00331D2B" w:rsidRDefault="007D0055" w:rsidP="00624982">
            <w:pPr>
              <w:spacing w:after="200"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 xml:space="preserve">Project manage the implementation of the agreed </w:t>
            </w:r>
            <w:r>
              <w:rPr>
                <w:lang w:val="en-GB"/>
              </w:rPr>
              <w:t xml:space="preserve">PCN </w:t>
            </w:r>
            <w:r w:rsidRPr="00331D2B">
              <w:rPr>
                <w:lang w:val="en-GB"/>
              </w:rPr>
              <w:t>Business &amp; Action Plan</w:t>
            </w:r>
            <w:r>
              <w:rPr>
                <w:lang w:val="en-GB"/>
              </w:rPr>
              <w:t>s</w:t>
            </w:r>
            <w:r w:rsidRPr="00331D2B">
              <w:rPr>
                <w:lang w:val="en-GB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14:paraId="26CC4AB4" w14:textId="77777777" w:rsidR="007D0055" w:rsidRPr="00331D2B" w:rsidRDefault="007D0055" w:rsidP="00624982">
            <w:pPr>
              <w:spacing w:after="200" w:line="276" w:lineRule="auto"/>
              <w:contextualSpacing/>
              <w:rPr>
                <w:lang w:val="en-GB"/>
              </w:rPr>
            </w:pPr>
            <w:r w:rsidRPr="00331D2B">
              <w:rPr>
                <w:lang w:val="en-GB"/>
              </w:rPr>
              <w:t>Per agreed timescale</w:t>
            </w:r>
          </w:p>
        </w:tc>
      </w:tr>
    </w:tbl>
    <w:p w14:paraId="5DFC0BBB" w14:textId="77777777" w:rsidR="007D0055" w:rsidRPr="00331D2B" w:rsidRDefault="007D0055" w:rsidP="007D0055">
      <w:pPr>
        <w:spacing w:after="200" w:line="276" w:lineRule="auto"/>
        <w:contextualSpacing/>
        <w:rPr>
          <w:lang w:val="en-GB"/>
        </w:rPr>
      </w:pPr>
    </w:p>
    <w:p w14:paraId="295ADBA1" w14:textId="77777777" w:rsidR="007D0055" w:rsidRDefault="007D0055" w:rsidP="007D0055">
      <w:pPr>
        <w:spacing w:line="276" w:lineRule="auto"/>
        <w:ind w:left="360"/>
        <w:contextualSpacing/>
        <w:rPr>
          <w:b/>
          <w:lang w:val="en-GB"/>
        </w:rPr>
      </w:pPr>
    </w:p>
    <w:p w14:paraId="173A2A56" w14:textId="77777777" w:rsidR="00642098" w:rsidRPr="00331D2B" w:rsidRDefault="00642098" w:rsidP="007D0055">
      <w:pPr>
        <w:spacing w:line="276" w:lineRule="auto"/>
        <w:ind w:left="360"/>
        <w:contextualSpacing/>
        <w:rPr>
          <w:b/>
          <w:lang w:val="en-GB"/>
        </w:rPr>
      </w:pPr>
    </w:p>
    <w:p w14:paraId="1DA86909" w14:textId="77777777" w:rsidR="007D0055" w:rsidRDefault="007D0055" w:rsidP="007D0055">
      <w:pPr>
        <w:numPr>
          <w:ilvl w:val="0"/>
          <w:numId w:val="31"/>
        </w:numPr>
        <w:spacing w:line="276" w:lineRule="auto"/>
        <w:contextualSpacing/>
        <w:rPr>
          <w:b/>
          <w:lang w:val="en-GB"/>
        </w:rPr>
      </w:pPr>
      <w:r>
        <w:rPr>
          <w:b/>
          <w:lang w:val="en-GB"/>
        </w:rPr>
        <w:t>Benefits of a</w:t>
      </w:r>
      <w:r w:rsidRPr="00331D2B">
        <w:rPr>
          <w:b/>
          <w:lang w:val="en-GB"/>
        </w:rPr>
        <w:t xml:space="preserve"> Federation approach;</w:t>
      </w:r>
    </w:p>
    <w:p w14:paraId="60D244ED" w14:textId="77777777" w:rsidR="007D0055" w:rsidRPr="00331D2B" w:rsidRDefault="007D0055" w:rsidP="007D0055">
      <w:pPr>
        <w:spacing w:line="276" w:lineRule="auto"/>
        <w:ind w:left="360"/>
        <w:contextualSpacing/>
        <w:rPr>
          <w:b/>
          <w:lang w:val="en-GB"/>
        </w:rPr>
      </w:pPr>
    </w:p>
    <w:p w14:paraId="7DAB1CF3" w14:textId="77777777" w:rsidR="007D0055" w:rsidRPr="00331D2B" w:rsidRDefault="007D0055" w:rsidP="007D0055">
      <w:pPr>
        <w:numPr>
          <w:ilvl w:val="0"/>
          <w:numId w:val="26"/>
        </w:numPr>
        <w:spacing w:after="200" w:line="276" w:lineRule="auto"/>
        <w:contextualSpacing/>
        <w:rPr>
          <w:lang w:val="en-GB"/>
        </w:rPr>
      </w:pPr>
      <w:r w:rsidRPr="00331D2B">
        <w:rPr>
          <w:lang w:val="en-GB"/>
        </w:rPr>
        <w:t xml:space="preserve">Draw together </w:t>
      </w:r>
      <w:r>
        <w:rPr>
          <w:lang w:val="en-GB"/>
        </w:rPr>
        <w:t xml:space="preserve">various </w:t>
      </w:r>
      <w:r w:rsidRPr="00331D2B">
        <w:rPr>
          <w:lang w:val="en-GB"/>
        </w:rPr>
        <w:t>advice and guidance from national and local sources</w:t>
      </w:r>
      <w:r>
        <w:rPr>
          <w:lang w:val="en-GB"/>
        </w:rPr>
        <w:t xml:space="preserve"> into one place to inform decision making for the development of PCNs</w:t>
      </w:r>
    </w:p>
    <w:p w14:paraId="288282DA" w14:textId="77777777" w:rsidR="007D0055" w:rsidRPr="00331D2B" w:rsidRDefault="007D0055" w:rsidP="007D0055">
      <w:pPr>
        <w:numPr>
          <w:ilvl w:val="0"/>
          <w:numId w:val="26"/>
        </w:numPr>
        <w:spacing w:after="200" w:line="276" w:lineRule="auto"/>
        <w:contextualSpacing/>
        <w:rPr>
          <w:lang w:val="en-GB"/>
        </w:rPr>
      </w:pPr>
      <w:r>
        <w:rPr>
          <w:lang w:val="en-GB"/>
        </w:rPr>
        <w:t>Provide o</w:t>
      </w:r>
      <w:r w:rsidRPr="00331D2B">
        <w:rPr>
          <w:lang w:val="en-GB"/>
        </w:rPr>
        <w:t>bject</w:t>
      </w:r>
      <w:r>
        <w:rPr>
          <w:lang w:val="en-GB"/>
        </w:rPr>
        <w:t>ive</w:t>
      </w:r>
      <w:r w:rsidRPr="00331D2B">
        <w:rPr>
          <w:lang w:val="en-GB"/>
        </w:rPr>
        <w:t xml:space="preserve"> facilitation and project management from an informed, objective &amp; trusted partner</w:t>
      </w:r>
    </w:p>
    <w:p w14:paraId="31E2A051" w14:textId="77777777" w:rsidR="007D0055" w:rsidRPr="00331D2B" w:rsidRDefault="007D0055" w:rsidP="007D0055">
      <w:pPr>
        <w:numPr>
          <w:ilvl w:val="0"/>
          <w:numId w:val="26"/>
        </w:numPr>
        <w:spacing w:after="200" w:line="276" w:lineRule="auto"/>
        <w:contextualSpacing/>
        <w:rPr>
          <w:lang w:val="en-GB"/>
        </w:rPr>
      </w:pPr>
      <w:r w:rsidRPr="00331D2B">
        <w:rPr>
          <w:lang w:val="en-GB"/>
        </w:rPr>
        <w:t>Share knowledge, best practice and learning across the Localities</w:t>
      </w:r>
      <w:r>
        <w:rPr>
          <w:lang w:val="en-GB"/>
        </w:rPr>
        <w:t>; avoiding the need for Localities to ‘invent the wheel’ six times (whilst bearing in mind that ‘one size might not fit all’)</w:t>
      </w:r>
    </w:p>
    <w:p w14:paraId="5E2D02F7" w14:textId="77777777" w:rsidR="007D0055" w:rsidRPr="00331D2B" w:rsidRDefault="007D0055" w:rsidP="007D0055">
      <w:pPr>
        <w:spacing w:after="200" w:line="276" w:lineRule="auto"/>
        <w:ind w:left="720"/>
        <w:contextualSpacing/>
        <w:rPr>
          <w:lang w:val="en-GB"/>
        </w:rPr>
      </w:pPr>
    </w:p>
    <w:p w14:paraId="7FD798C4" w14:textId="77777777" w:rsidR="007D0055" w:rsidRPr="00331D2B" w:rsidRDefault="007D0055" w:rsidP="007D0055">
      <w:pPr>
        <w:spacing w:after="200" w:line="276" w:lineRule="auto"/>
        <w:ind w:left="720"/>
        <w:contextualSpacing/>
        <w:rPr>
          <w:lang w:val="en-GB"/>
        </w:rPr>
      </w:pPr>
    </w:p>
    <w:p w14:paraId="0D0C8BA5" w14:textId="77777777" w:rsidR="007D0055" w:rsidRDefault="007D0055" w:rsidP="007D0055">
      <w:pPr>
        <w:numPr>
          <w:ilvl w:val="0"/>
          <w:numId w:val="31"/>
        </w:numPr>
        <w:spacing w:line="276" w:lineRule="auto"/>
        <w:contextualSpacing/>
        <w:rPr>
          <w:b/>
          <w:lang w:val="en-GB"/>
        </w:rPr>
      </w:pPr>
      <w:r w:rsidRPr="00331D2B">
        <w:rPr>
          <w:b/>
          <w:lang w:val="en-GB"/>
        </w:rPr>
        <w:t>Other options for Federation support;</w:t>
      </w:r>
    </w:p>
    <w:p w14:paraId="3555F6C2" w14:textId="77777777" w:rsidR="007D0055" w:rsidRPr="00331D2B" w:rsidRDefault="007D0055" w:rsidP="007D0055">
      <w:pPr>
        <w:spacing w:line="276" w:lineRule="auto"/>
        <w:ind w:left="360"/>
        <w:contextualSpacing/>
        <w:rPr>
          <w:b/>
          <w:lang w:val="en-GB"/>
        </w:rPr>
      </w:pPr>
    </w:p>
    <w:p w14:paraId="3DE844B2" w14:textId="77777777" w:rsidR="007D0055" w:rsidRDefault="007D0055" w:rsidP="007D0055">
      <w:pPr>
        <w:numPr>
          <w:ilvl w:val="0"/>
          <w:numId w:val="26"/>
        </w:numPr>
        <w:spacing w:after="200" w:line="276" w:lineRule="auto"/>
        <w:contextualSpacing/>
        <w:rPr>
          <w:lang w:val="en-GB"/>
        </w:rPr>
      </w:pPr>
      <w:r w:rsidRPr="00331D2B">
        <w:rPr>
          <w:lang w:val="en-GB"/>
        </w:rPr>
        <w:t>Hold budgets, if helpful</w:t>
      </w:r>
    </w:p>
    <w:p w14:paraId="12A040CD" w14:textId="77777777" w:rsidR="007D0055" w:rsidRPr="00331D2B" w:rsidRDefault="007D0055" w:rsidP="007D0055">
      <w:pPr>
        <w:numPr>
          <w:ilvl w:val="0"/>
          <w:numId w:val="26"/>
        </w:numPr>
        <w:spacing w:after="200" w:line="276" w:lineRule="auto"/>
        <w:contextualSpacing/>
        <w:rPr>
          <w:lang w:val="en-GB"/>
        </w:rPr>
      </w:pPr>
      <w:r>
        <w:rPr>
          <w:lang w:val="en-GB"/>
        </w:rPr>
        <w:t>Manage recruitment and/or recruitment of ACDs, if helpful</w:t>
      </w:r>
    </w:p>
    <w:p w14:paraId="28E2ADAC" w14:textId="77777777" w:rsidR="007D0055" w:rsidRDefault="007D0055" w:rsidP="007D0055">
      <w:pPr>
        <w:numPr>
          <w:ilvl w:val="0"/>
          <w:numId w:val="26"/>
        </w:numPr>
        <w:spacing w:after="200" w:line="276" w:lineRule="auto"/>
        <w:contextualSpacing/>
        <w:rPr>
          <w:lang w:val="en-GB"/>
        </w:rPr>
      </w:pPr>
      <w:r w:rsidRPr="00081D5C">
        <w:rPr>
          <w:lang w:val="en-GB"/>
        </w:rPr>
        <w:t xml:space="preserve">Coordinate / manage the recruitment processes for </w:t>
      </w:r>
      <w:r w:rsidRPr="00081D5C">
        <w:rPr>
          <w:i/>
          <w:lang w:val="en-GB"/>
        </w:rPr>
        <w:t xml:space="preserve">Social Prescribers &amp; Pharmacists </w:t>
      </w:r>
      <w:r w:rsidRPr="00081D5C">
        <w:rPr>
          <w:lang w:val="en-GB"/>
        </w:rPr>
        <w:t xml:space="preserve">at ELR level – rather than running six separate campaigns </w:t>
      </w:r>
    </w:p>
    <w:p w14:paraId="1B2D77FA" w14:textId="77777777" w:rsidR="007D0055" w:rsidRPr="00081D5C" w:rsidRDefault="007D0055" w:rsidP="007D0055">
      <w:pPr>
        <w:numPr>
          <w:ilvl w:val="0"/>
          <w:numId w:val="26"/>
        </w:numPr>
        <w:spacing w:after="200" w:line="276" w:lineRule="auto"/>
        <w:contextualSpacing/>
        <w:rPr>
          <w:lang w:val="en-GB"/>
        </w:rPr>
      </w:pPr>
      <w:r w:rsidRPr="00081D5C">
        <w:rPr>
          <w:lang w:val="en-GB"/>
        </w:rPr>
        <w:t xml:space="preserve">Employment – the Federation could employ if it held the appropriate contract </w:t>
      </w:r>
    </w:p>
    <w:p w14:paraId="3A607927" w14:textId="77777777" w:rsidR="007D0055" w:rsidRPr="00331D2B" w:rsidRDefault="007D0055" w:rsidP="007D0055">
      <w:pPr>
        <w:numPr>
          <w:ilvl w:val="0"/>
          <w:numId w:val="26"/>
        </w:numPr>
        <w:spacing w:after="200" w:line="276" w:lineRule="auto"/>
        <w:contextualSpacing/>
        <w:rPr>
          <w:lang w:val="en-GB"/>
        </w:rPr>
      </w:pPr>
      <w:r w:rsidRPr="00331D2B">
        <w:rPr>
          <w:lang w:val="en-GB"/>
        </w:rPr>
        <w:t>Use the legal entity that Practices have already created - your Federation - ? create trading divisions within the Federation</w:t>
      </w:r>
    </w:p>
    <w:p w14:paraId="2214A403" w14:textId="77777777" w:rsidR="007D0055" w:rsidRPr="00331D2B" w:rsidRDefault="007D0055" w:rsidP="007D0055">
      <w:pPr>
        <w:spacing w:line="276" w:lineRule="auto"/>
        <w:ind w:left="360"/>
        <w:contextualSpacing/>
        <w:rPr>
          <w:lang w:val="en-GB"/>
        </w:rPr>
      </w:pPr>
    </w:p>
    <w:p w14:paraId="0CE4CE93" w14:textId="77777777" w:rsidR="007D0055" w:rsidRPr="00331D2B" w:rsidRDefault="007D0055" w:rsidP="007D0055">
      <w:pPr>
        <w:spacing w:line="276" w:lineRule="auto"/>
        <w:ind w:left="360"/>
        <w:contextualSpacing/>
        <w:rPr>
          <w:lang w:val="en-GB"/>
        </w:rPr>
      </w:pPr>
    </w:p>
    <w:p w14:paraId="40D59BD1" w14:textId="77777777" w:rsidR="007D0055" w:rsidRDefault="007D0055" w:rsidP="007D0055">
      <w:pPr>
        <w:numPr>
          <w:ilvl w:val="0"/>
          <w:numId w:val="31"/>
        </w:numPr>
        <w:spacing w:line="276" w:lineRule="auto"/>
        <w:contextualSpacing/>
        <w:rPr>
          <w:b/>
          <w:lang w:val="en-GB"/>
        </w:rPr>
      </w:pPr>
      <w:r w:rsidRPr="00331D2B">
        <w:rPr>
          <w:b/>
          <w:lang w:val="en-GB"/>
        </w:rPr>
        <w:t>Costs of support</w:t>
      </w:r>
    </w:p>
    <w:p w14:paraId="5DC78687" w14:textId="77777777" w:rsidR="007D0055" w:rsidRPr="00081D5C" w:rsidRDefault="007D0055" w:rsidP="007D0055">
      <w:pPr>
        <w:spacing w:line="276" w:lineRule="auto"/>
        <w:ind w:left="360"/>
        <w:contextualSpacing/>
        <w:rPr>
          <w:b/>
          <w:lang w:val="en-GB"/>
        </w:rPr>
      </w:pPr>
    </w:p>
    <w:p w14:paraId="4A80CE92" w14:textId="77777777" w:rsidR="007D0055" w:rsidRDefault="007D0055" w:rsidP="007D0055">
      <w:pPr>
        <w:numPr>
          <w:ilvl w:val="0"/>
          <w:numId w:val="34"/>
        </w:numPr>
        <w:spacing w:line="276" w:lineRule="auto"/>
        <w:contextualSpacing/>
        <w:rPr>
          <w:lang w:val="en-GB"/>
        </w:rPr>
      </w:pPr>
      <w:r w:rsidRPr="00331D2B">
        <w:rPr>
          <w:lang w:val="en-GB"/>
        </w:rPr>
        <w:t>25p-30p / patient (TBC) to cover Federation costs</w:t>
      </w:r>
    </w:p>
    <w:p w14:paraId="4A819599" w14:textId="77777777" w:rsidR="007D0055" w:rsidRPr="00331D2B" w:rsidRDefault="007D0055" w:rsidP="007D0055">
      <w:pPr>
        <w:spacing w:line="276" w:lineRule="auto"/>
        <w:ind w:left="720"/>
        <w:contextualSpacing/>
        <w:rPr>
          <w:lang w:val="en-GB"/>
        </w:rPr>
      </w:pPr>
      <w:r>
        <w:rPr>
          <w:lang w:val="en-GB"/>
        </w:rPr>
        <w:t>*** A detailed cost proposal will be developed ***</w:t>
      </w:r>
    </w:p>
    <w:p w14:paraId="30F1E9B7" w14:textId="77777777" w:rsidR="007D0055" w:rsidRDefault="007D0055" w:rsidP="003F72BF">
      <w:pPr>
        <w:rPr>
          <w:rFonts w:asciiTheme="minorHAnsi" w:hAnsiTheme="minorHAnsi" w:cs="Calibri"/>
          <w:sz w:val="22"/>
          <w:szCs w:val="22"/>
        </w:rPr>
      </w:pPr>
    </w:p>
    <w:p w14:paraId="17BE9DD8" w14:textId="58006EE4" w:rsidR="00376217" w:rsidRPr="00754766" w:rsidRDefault="00376217" w:rsidP="003F72BF">
      <w:pPr>
        <w:rPr>
          <w:rFonts w:asciiTheme="minorHAnsi" w:hAnsiTheme="minorHAnsi" w:cs="Calibri"/>
          <w:sz w:val="22"/>
          <w:szCs w:val="22"/>
        </w:rPr>
      </w:pPr>
    </w:p>
    <w:p w14:paraId="7AE175AC" w14:textId="29850B89" w:rsidR="00376217" w:rsidRDefault="00376217" w:rsidP="003F72BF">
      <w:pPr>
        <w:rPr>
          <w:rFonts w:asciiTheme="minorHAnsi" w:hAnsiTheme="minorHAnsi" w:cs="Calibri"/>
          <w:sz w:val="22"/>
          <w:szCs w:val="22"/>
        </w:rPr>
      </w:pPr>
    </w:p>
    <w:p w14:paraId="6628F309" w14:textId="4C0081FA" w:rsidR="007D0055" w:rsidRDefault="007D0055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4A872844" w14:textId="6073021A" w:rsidR="007D0055" w:rsidRDefault="007D0055" w:rsidP="003F72BF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7D0055"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>Appendix A – Maturity matrix</w:t>
      </w:r>
    </w:p>
    <w:p w14:paraId="372490B3" w14:textId="77777777" w:rsidR="007D0055" w:rsidRDefault="007D0055" w:rsidP="003F72BF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10CFFED1" w14:textId="704808C1" w:rsidR="00642098" w:rsidRDefault="007D0055" w:rsidP="003F72BF">
      <w:pPr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166F5EF6" wp14:editId="125DBBC3">
            <wp:extent cx="6116320" cy="39661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9" t="14322" r="18600" b="11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96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4D67E" w14:textId="77777777" w:rsidR="00642098" w:rsidRDefault="00642098">
      <w:pPr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br w:type="page"/>
      </w:r>
    </w:p>
    <w:p w14:paraId="35F646DD" w14:textId="17FE70CD" w:rsidR="00642098" w:rsidRPr="000D1F53" w:rsidRDefault="00642098" w:rsidP="00642098">
      <w:pPr>
        <w:rPr>
          <w:rFonts w:eastAsiaTheme="minorHAnsi"/>
          <w:b/>
          <w:sz w:val="22"/>
          <w:szCs w:val="22"/>
          <w:u w:val="single"/>
          <w:lang w:val="en-GB"/>
        </w:rPr>
      </w:pPr>
      <w:r>
        <w:rPr>
          <w:rFonts w:eastAsiaTheme="minorHAnsi"/>
          <w:b/>
          <w:sz w:val="22"/>
          <w:szCs w:val="22"/>
          <w:u w:val="single"/>
          <w:lang w:val="en-GB"/>
        </w:rPr>
        <w:lastRenderedPageBreak/>
        <w:t xml:space="preserve">Appendix 2 -   </w:t>
      </w:r>
      <w:r w:rsidRPr="000D1F53">
        <w:rPr>
          <w:rFonts w:eastAsiaTheme="minorHAnsi"/>
          <w:b/>
          <w:sz w:val="22"/>
          <w:szCs w:val="22"/>
          <w:u w:val="single"/>
          <w:lang w:val="en-GB"/>
        </w:rPr>
        <w:t>Proposal to pilot an Active Signposting Locality based Support Programme</w:t>
      </w:r>
    </w:p>
    <w:p w14:paraId="440959C3" w14:textId="77777777" w:rsidR="00642098" w:rsidRPr="000D1F53" w:rsidRDefault="00642098" w:rsidP="00642098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en-GB"/>
        </w:rPr>
      </w:pPr>
    </w:p>
    <w:p w14:paraId="35C560A3" w14:textId="77777777" w:rsidR="00642098" w:rsidRPr="000D1F53" w:rsidRDefault="00642098" w:rsidP="00642098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val="en-GB"/>
        </w:rPr>
      </w:pPr>
      <w:r w:rsidRPr="000D1F53">
        <w:rPr>
          <w:rFonts w:eastAsiaTheme="minorHAnsi"/>
          <w:b/>
          <w:sz w:val="22"/>
          <w:szCs w:val="22"/>
          <w:lang w:val="en-GB"/>
        </w:rPr>
        <w:t>Introduction</w:t>
      </w:r>
    </w:p>
    <w:p w14:paraId="70191C09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</w:p>
    <w:p w14:paraId="0E5588C6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 xml:space="preserve">This document outlines a proposal for ELR GP Federation to work with some of its members to pilot a Locality based programme to support Practices to implement Active Signposting in the Oadby &amp; Wigston and Rutland </w:t>
      </w:r>
      <w:r w:rsidRPr="000D1F53">
        <w:rPr>
          <w:rFonts w:eastAsiaTheme="minorHAnsi"/>
          <w:b/>
          <w:color w:val="FF0000"/>
          <w:sz w:val="22"/>
          <w:szCs w:val="22"/>
          <w:lang w:val="en-GB"/>
        </w:rPr>
        <w:t>(TBC)</w:t>
      </w:r>
      <w:r w:rsidRPr="000D1F53">
        <w:rPr>
          <w:rFonts w:eastAsiaTheme="minorHAnsi"/>
          <w:sz w:val="22"/>
          <w:szCs w:val="22"/>
          <w:lang w:val="en-GB"/>
        </w:rPr>
        <w:t xml:space="preserve"> Localities where work has already started as part of the Transformation Fund initiative. </w:t>
      </w:r>
    </w:p>
    <w:p w14:paraId="026CBF04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b/>
          <w:sz w:val="22"/>
          <w:szCs w:val="22"/>
          <w:lang w:val="en-GB"/>
        </w:rPr>
      </w:pPr>
    </w:p>
    <w:p w14:paraId="20E8C0F1" w14:textId="77777777" w:rsidR="00642098" w:rsidRPr="000D1F53" w:rsidRDefault="00642098" w:rsidP="00642098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val="en-GB"/>
        </w:rPr>
      </w:pPr>
      <w:r w:rsidRPr="000D1F53">
        <w:rPr>
          <w:rFonts w:eastAsiaTheme="minorHAnsi"/>
          <w:b/>
          <w:sz w:val="22"/>
          <w:szCs w:val="22"/>
          <w:lang w:val="en-GB"/>
        </w:rPr>
        <w:t>Active Signposting – Reception Care Navigation</w:t>
      </w:r>
    </w:p>
    <w:p w14:paraId="1C3E91C8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</w:p>
    <w:p w14:paraId="276B60ED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Effective Active Signposting will;</w:t>
      </w:r>
    </w:p>
    <w:p w14:paraId="5D723192" w14:textId="77777777" w:rsidR="00642098" w:rsidRPr="000D1F53" w:rsidRDefault="00642098" w:rsidP="00642098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Provide patients with faster access to the right services</w:t>
      </w:r>
    </w:p>
    <w:p w14:paraId="00E4A734" w14:textId="77777777" w:rsidR="00642098" w:rsidRPr="000D1F53" w:rsidRDefault="00642098" w:rsidP="00642098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 xml:space="preserve">Reduce the demand on GP appointments </w:t>
      </w:r>
    </w:p>
    <w:p w14:paraId="5EEF1E5A" w14:textId="77777777" w:rsidR="00642098" w:rsidRPr="000D1F53" w:rsidRDefault="00642098" w:rsidP="00642098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 xml:space="preserve">Increase the job satisfaction of the reception staff </w:t>
      </w:r>
    </w:p>
    <w:p w14:paraId="166C3FD6" w14:textId="77777777" w:rsidR="00642098" w:rsidRPr="000D1F53" w:rsidRDefault="00642098" w:rsidP="00642098">
      <w:pPr>
        <w:spacing w:line="276" w:lineRule="auto"/>
        <w:ind w:left="720"/>
        <w:contextualSpacing/>
        <w:jc w:val="both"/>
        <w:rPr>
          <w:rFonts w:eastAsiaTheme="minorHAnsi"/>
          <w:sz w:val="22"/>
          <w:szCs w:val="22"/>
          <w:lang w:val="en-GB"/>
        </w:rPr>
      </w:pPr>
    </w:p>
    <w:p w14:paraId="51D9AB37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To achieve these outcomes active signposting requires the receptionists to be skilled and confident in sensitively ascertaining the nature of the patients’ needs and exploring with them safe and appropriate options; not just booking them with a GP.</w:t>
      </w:r>
    </w:p>
    <w:p w14:paraId="268A38D8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</w:p>
    <w:p w14:paraId="1FB38479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These options will usually include sources of advice and support outside of the practice as well as within.  As such, it is important that a directory of services is readily available which includes services outside the practice, for patients to be directed to.</w:t>
      </w:r>
    </w:p>
    <w:p w14:paraId="44EDCCCE" w14:textId="77777777" w:rsidR="00642098" w:rsidRPr="000D1F53" w:rsidRDefault="00642098" w:rsidP="00642098">
      <w:pPr>
        <w:spacing w:line="276" w:lineRule="auto"/>
        <w:ind w:left="360"/>
        <w:contextualSpacing/>
        <w:jc w:val="both"/>
        <w:rPr>
          <w:rFonts w:eastAsiaTheme="minorHAnsi"/>
          <w:sz w:val="22"/>
          <w:szCs w:val="22"/>
          <w:lang w:val="en-GB"/>
        </w:rPr>
      </w:pPr>
    </w:p>
    <w:p w14:paraId="71D6D32C" w14:textId="77777777" w:rsidR="00642098" w:rsidRPr="000D1F53" w:rsidRDefault="00642098" w:rsidP="00642098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val="en-GB"/>
        </w:rPr>
      </w:pPr>
      <w:r w:rsidRPr="000D1F53">
        <w:rPr>
          <w:rFonts w:eastAsiaTheme="minorHAnsi"/>
          <w:b/>
          <w:sz w:val="22"/>
          <w:szCs w:val="22"/>
          <w:lang w:val="en-GB"/>
        </w:rPr>
        <w:t xml:space="preserve">Pilot </w:t>
      </w:r>
    </w:p>
    <w:p w14:paraId="5970451B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</w:p>
    <w:p w14:paraId="4317FBE5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 xml:space="preserve">To help deliver the outcomes outlined above; the pilot programme will support the receptionists across the O&amp;W and Rutland </w:t>
      </w:r>
      <w:r w:rsidRPr="000D1F53">
        <w:rPr>
          <w:rFonts w:eastAsiaTheme="minorHAnsi"/>
          <w:b/>
          <w:color w:val="FF0000"/>
          <w:sz w:val="22"/>
          <w:szCs w:val="22"/>
          <w:lang w:val="en-GB"/>
        </w:rPr>
        <w:t>(TBC)</w:t>
      </w:r>
      <w:r w:rsidRPr="000D1F53">
        <w:rPr>
          <w:rFonts w:eastAsiaTheme="minorHAnsi"/>
          <w:sz w:val="22"/>
          <w:szCs w:val="22"/>
          <w:lang w:val="en-GB"/>
        </w:rPr>
        <w:t xml:space="preserve"> Locality practices to be confident in communicating available options to patients.</w:t>
      </w:r>
    </w:p>
    <w:p w14:paraId="0A2746ED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</w:p>
    <w:p w14:paraId="1FD8B78F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The programme will deliver three 2-3 hour support sessions over a six month period.  These sessions will be targeted at the 2/3 key Active Signposting leads in each Practice.</w:t>
      </w:r>
    </w:p>
    <w:p w14:paraId="5806AB09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</w:p>
    <w:p w14:paraId="12DC5A0E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 xml:space="preserve">One of the Practices (Oadby Central) has been through the LLR programme.  This Practice </w:t>
      </w:r>
      <w:r w:rsidRPr="000D1F53">
        <w:rPr>
          <w:rFonts w:eastAsiaTheme="minorHAnsi"/>
          <w:b/>
          <w:color w:val="FF0000"/>
          <w:sz w:val="22"/>
          <w:szCs w:val="22"/>
          <w:lang w:val="en-GB"/>
        </w:rPr>
        <w:t>(TBC)</w:t>
      </w:r>
      <w:r w:rsidRPr="000D1F53">
        <w:rPr>
          <w:rFonts w:eastAsiaTheme="minorHAnsi"/>
          <w:sz w:val="22"/>
          <w:szCs w:val="22"/>
          <w:lang w:val="en-GB"/>
        </w:rPr>
        <w:t xml:space="preserve"> will be included in the programme and will share first-hand experience of how Active Signposting is working in reality. </w:t>
      </w:r>
      <w:r w:rsidRPr="000D1F53">
        <w:rPr>
          <w:rFonts w:eastAsiaTheme="minorHAnsi"/>
          <w:b/>
          <w:color w:val="FF0000"/>
          <w:sz w:val="22"/>
          <w:szCs w:val="22"/>
          <w:lang w:val="en-GB"/>
        </w:rPr>
        <w:t>(TBC)</w:t>
      </w:r>
    </w:p>
    <w:p w14:paraId="2A778023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</w:p>
    <w:p w14:paraId="457B8945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b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The support programme will;</w:t>
      </w:r>
    </w:p>
    <w:p w14:paraId="2F4DEBA4" w14:textId="77777777" w:rsidR="00642098" w:rsidRPr="000D1F53" w:rsidRDefault="00642098" w:rsidP="0064209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Build on the work and learning that Practices’ have gained as part of the Transformation Fund work in ELR.</w:t>
      </w:r>
    </w:p>
    <w:p w14:paraId="5B55C8AB" w14:textId="77777777" w:rsidR="00642098" w:rsidRPr="000D1F53" w:rsidRDefault="00642098" w:rsidP="0064209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Support the Practice Active Signposting Leads to implement the Plans that they have developed with their teams.</w:t>
      </w:r>
    </w:p>
    <w:p w14:paraId="05003D03" w14:textId="77777777" w:rsidR="00642098" w:rsidRPr="000D1F53" w:rsidRDefault="00642098" w:rsidP="0064209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Draw on the feedback and lessons learnt from Cohort 1 &amp; 2 practices.</w:t>
      </w:r>
    </w:p>
    <w:p w14:paraId="75315D59" w14:textId="77777777" w:rsidR="00642098" w:rsidRPr="000D1F53" w:rsidRDefault="00642098" w:rsidP="0064209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Ensure that the programme adapts to the needs of participating practices.</w:t>
      </w:r>
    </w:p>
    <w:p w14:paraId="01D7278E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As appropriate;</w:t>
      </w:r>
    </w:p>
    <w:p w14:paraId="36152E9B" w14:textId="77777777" w:rsidR="00642098" w:rsidRPr="000D1F53" w:rsidRDefault="00642098" w:rsidP="0064209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i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lastRenderedPageBreak/>
        <w:t xml:space="preserve">Draw on the Bluestream Health Navigation module </w:t>
      </w:r>
      <w:r w:rsidRPr="000D1F53">
        <w:rPr>
          <w:rFonts w:eastAsiaTheme="minorHAnsi"/>
          <w:i/>
          <w:sz w:val="22"/>
          <w:szCs w:val="22"/>
          <w:lang w:val="en-GB"/>
        </w:rPr>
        <w:t>(Introduction to Active Signposting)</w:t>
      </w:r>
    </w:p>
    <w:p w14:paraId="65A9B6BE" w14:textId="77777777" w:rsidR="00642098" w:rsidRPr="000D1F53" w:rsidRDefault="00642098" w:rsidP="0064209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Link in with the Change Management workshops that are commissioned on an LLR basis.</w:t>
      </w:r>
    </w:p>
    <w:p w14:paraId="3AD47DFA" w14:textId="77777777" w:rsidR="00642098" w:rsidRPr="000D1F53" w:rsidRDefault="00642098" w:rsidP="0064209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Liaise with the provider of the LLR change management programme to link the practice-based projects into the overarching principles of change management and quality improvement.</w:t>
      </w:r>
    </w:p>
    <w:p w14:paraId="04F1A954" w14:textId="77777777" w:rsidR="00642098" w:rsidRPr="000D1F53" w:rsidRDefault="00642098" w:rsidP="0064209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Obtain baseline data for each practice enrolled in the programme through the use of the national audit tool at the start of the programme and re-audit, as appropriate.</w:t>
      </w:r>
    </w:p>
    <w:p w14:paraId="45F9B642" w14:textId="77777777" w:rsidR="00642098" w:rsidRPr="000D1F53" w:rsidRDefault="00642098" w:rsidP="0064209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Undertake surveys to establish staff satisfaction.</w:t>
      </w:r>
    </w:p>
    <w:p w14:paraId="17D1EB67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b/>
          <w:sz w:val="22"/>
          <w:szCs w:val="22"/>
          <w:lang w:val="en-GB"/>
        </w:rPr>
      </w:pPr>
    </w:p>
    <w:p w14:paraId="6B4097B2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b/>
          <w:sz w:val="22"/>
          <w:szCs w:val="22"/>
          <w:lang w:val="en-GB"/>
        </w:rPr>
      </w:pPr>
    </w:p>
    <w:p w14:paraId="28087A3B" w14:textId="77777777" w:rsidR="00642098" w:rsidRPr="000D1F53" w:rsidRDefault="00642098" w:rsidP="00642098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val="en-GB"/>
        </w:rPr>
      </w:pPr>
      <w:r w:rsidRPr="000D1F53">
        <w:rPr>
          <w:rFonts w:eastAsiaTheme="minorHAnsi"/>
          <w:b/>
          <w:sz w:val="22"/>
          <w:szCs w:val="22"/>
          <w:lang w:val="en-GB"/>
        </w:rPr>
        <w:t>Evaluation</w:t>
      </w:r>
    </w:p>
    <w:p w14:paraId="6845F8EE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We will complete an evaluation of the programme to demonstrate the;</w:t>
      </w:r>
    </w:p>
    <w:p w14:paraId="5F6BB7F2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</w:p>
    <w:p w14:paraId="427CB7EC" w14:textId="77777777" w:rsidR="00642098" w:rsidRPr="000D1F53" w:rsidRDefault="00642098" w:rsidP="00642098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Success and achievement</w:t>
      </w:r>
    </w:p>
    <w:p w14:paraId="45A8BFFC" w14:textId="77777777" w:rsidR="00642098" w:rsidRPr="000D1F53" w:rsidRDefault="00642098" w:rsidP="00642098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Learning points and recommendations for future programmes</w:t>
      </w:r>
    </w:p>
    <w:p w14:paraId="75DA0BEC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b/>
          <w:sz w:val="22"/>
          <w:szCs w:val="22"/>
          <w:lang w:val="en-GB"/>
        </w:rPr>
      </w:pPr>
    </w:p>
    <w:p w14:paraId="490853B8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b/>
          <w:sz w:val="22"/>
          <w:szCs w:val="22"/>
          <w:lang w:val="en-GB"/>
        </w:rPr>
      </w:pPr>
    </w:p>
    <w:p w14:paraId="5F80A4C4" w14:textId="77777777" w:rsidR="00642098" w:rsidRPr="000D1F53" w:rsidRDefault="00642098" w:rsidP="00642098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val="en-GB"/>
        </w:rPr>
      </w:pPr>
      <w:r w:rsidRPr="000D1F53">
        <w:rPr>
          <w:rFonts w:eastAsiaTheme="minorHAnsi"/>
          <w:b/>
          <w:sz w:val="22"/>
          <w:szCs w:val="22"/>
          <w:lang w:val="en-GB"/>
        </w:rPr>
        <w:t>Cost</w:t>
      </w:r>
    </w:p>
    <w:p w14:paraId="653DD4C2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The proposed costs below are based on delivering three half day workshops.  The first of these workshops has been provisionally scheduled for 20</w:t>
      </w:r>
      <w:r w:rsidRPr="000D1F53">
        <w:rPr>
          <w:rFonts w:eastAsiaTheme="minorHAnsi"/>
          <w:sz w:val="22"/>
          <w:szCs w:val="22"/>
          <w:vertAlign w:val="superscript"/>
          <w:lang w:val="en-GB"/>
        </w:rPr>
        <w:t>th</w:t>
      </w:r>
      <w:r w:rsidRPr="000D1F53">
        <w:rPr>
          <w:rFonts w:eastAsiaTheme="minorHAnsi"/>
          <w:sz w:val="22"/>
          <w:szCs w:val="22"/>
          <w:lang w:val="en-GB"/>
        </w:rPr>
        <w:t xml:space="preserve"> March 2019.</w:t>
      </w:r>
    </w:p>
    <w:p w14:paraId="1018035A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</w:p>
    <w:p w14:paraId="04454441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Due to the short lead time in mobilising this programme; at this stage the costs are indicative.  We will work on an ‘open-book’ basis and agree any adjustments with the commissioner when more precise costings have been ascertained.</w:t>
      </w:r>
    </w:p>
    <w:p w14:paraId="705819B3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</w:p>
    <w:p w14:paraId="7EDEC8AE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sz w:val="22"/>
          <w:szCs w:val="22"/>
          <w:lang w:val="en-GB"/>
        </w:rPr>
        <w:t>The key area that needs clarification is the facilitation costs.</w:t>
      </w:r>
    </w:p>
    <w:p w14:paraId="43C5C78D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</w:p>
    <w:p w14:paraId="15854E4F" w14:textId="77777777" w:rsidR="00642098" w:rsidRPr="000D1F53" w:rsidRDefault="00642098" w:rsidP="00642098">
      <w:pPr>
        <w:spacing w:line="276" w:lineRule="auto"/>
        <w:jc w:val="both"/>
        <w:rPr>
          <w:rFonts w:eastAsiaTheme="minorHAnsi"/>
          <w:sz w:val="22"/>
          <w:szCs w:val="22"/>
          <w:lang w:val="en-GB"/>
        </w:rPr>
      </w:pPr>
      <w:r w:rsidRPr="000D1F53">
        <w:rPr>
          <w:rFonts w:eastAsiaTheme="minorHAnsi"/>
          <w:noProof/>
          <w:sz w:val="22"/>
          <w:szCs w:val="22"/>
          <w:lang w:val="en-GB" w:eastAsia="en-GB"/>
        </w:rPr>
        <w:drawing>
          <wp:inline distT="0" distB="0" distL="0" distR="0" wp14:anchorId="1863DF69" wp14:editId="4A7E9037">
            <wp:extent cx="5582285" cy="28708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C6F5E" w14:textId="77777777" w:rsidR="002B1357" w:rsidRDefault="002B1357" w:rsidP="00642098">
      <w:pPr>
        <w:pStyle w:val="ListParagraph"/>
        <w:tabs>
          <w:tab w:val="left" w:pos="5542"/>
        </w:tabs>
        <w:ind w:left="108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sectPr w:rsidR="002B1357" w:rsidSect="007D0055">
          <w:pgSz w:w="11900" w:h="16840"/>
          <w:pgMar w:top="1560" w:right="964" w:bottom="1702" w:left="1304" w:header="709" w:footer="709" w:gutter="0"/>
          <w:cols w:space="708"/>
          <w:docGrid w:linePitch="360"/>
        </w:sectPr>
      </w:pPr>
    </w:p>
    <w:p w14:paraId="7BD04ECF" w14:textId="34E17141" w:rsidR="002B1357" w:rsidRPr="002B1357" w:rsidRDefault="002B1357" w:rsidP="002B1357">
      <w:pPr>
        <w:rPr>
          <w:rFonts w:asciiTheme="minorHAnsi" w:hAnsiTheme="minorHAnsi" w:cs="Calibri"/>
          <w:b/>
          <w:sz w:val="22"/>
          <w:szCs w:val="22"/>
        </w:rPr>
      </w:pPr>
      <w:r w:rsidRPr="002B1357">
        <w:rPr>
          <w:rFonts w:asciiTheme="minorHAnsi" w:hAnsiTheme="minorHAnsi" w:cs="Calibri"/>
          <w:b/>
          <w:sz w:val="22"/>
          <w:szCs w:val="22"/>
        </w:rPr>
        <w:lastRenderedPageBreak/>
        <w:t xml:space="preserve">Appendix </w:t>
      </w:r>
      <w:r>
        <w:rPr>
          <w:rFonts w:asciiTheme="minorHAnsi" w:hAnsiTheme="minorHAnsi" w:cs="Calibri"/>
          <w:b/>
          <w:sz w:val="22"/>
          <w:szCs w:val="22"/>
        </w:rPr>
        <w:t>3</w:t>
      </w:r>
      <w:r w:rsidRPr="002B1357">
        <w:rPr>
          <w:rFonts w:asciiTheme="minorHAnsi" w:hAnsiTheme="minorHAnsi" w:cs="Calibri"/>
          <w:b/>
          <w:sz w:val="22"/>
          <w:szCs w:val="22"/>
        </w:rPr>
        <w:t xml:space="preserve"> – Cashflow forecast FY18/19</w:t>
      </w:r>
    </w:p>
    <w:p w14:paraId="3619D742" w14:textId="7FA64A47" w:rsidR="00642098" w:rsidRDefault="00642098" w:rsidP="00642098">
      <w:pPr>
        <w:pStyle w:val="ListParagraph"/>
        <w:tabs>
          <w:tab w:val="left" w:pos="5542"/>
        </w:tabs>
        <w:ind w:left="108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</w:p>
    <w:p w14:paraId="25C94071" w14:textId="5C383C7C" w:rsidR="002B1357" w:rsidRDefault="002B1357" w:rsidP="00642098">
      <w:pPr>
        <w:pStyle w:val="ListParagraph"/>
        <w:tabs>
          <w:tab w:val="left" w:pos="5542"/>
        </w:tabs>
        <w:ind w:left="108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 w:rsidRPr="00C9183A">
        <w:rPr>
          <w:noProof/>
          <w:lang w:val="en-GB" w:eastAsia="en-GB"/>
        </w:rPr>
        <w:drawing>
          <wp:inline distT="0" distB="0" distL="0" distR="0" wp14:anchorId="285B2FB4" wp14:editId="360E28B1">
            <wp:extent cx="8622030" cy="549148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30" cy="54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55675" w14:textId="77777777" w:rsidR="002B1357" w:rsidRDefault="002B1357">
      <w:pP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br w:type="page"/>
      </w:r>
    </w:p>
    <w:p w14:paraId="09D8C633" w14:textId="77777777" w:rsidR="002B1357" w:rsidRDefault="002B1357" w:rsidP="00642098">
      <w:pPr>
        <w:pStyle w:val="ListParagraph"/>
        <w:tabs>
          <w:tab w:val="left" w:pos="5542"/>
        </w:tabs>
        <w:ind w:left="108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</w:p>
    <w:p w14:paraId="117A1F13" w14:textId="55AB5A0C" w:rsidR="002B1357" w:rsidRDefault="002B1357" w:rsidP="002B1357">
      <w:pPr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>Appendix 4 – Budget forecast for FY19/20</w:t>
      </w:r>
    </w:p>
    <w:p w14:paraId="07D93010" w14:textId="77777777" w:rsidR="002B1357" w:rsidRDefault="002B1357" w:rsidP="003F72BF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32158CA9" w14:textId="7FC207BB" w:rsidR="002B1357" w:rsidRPr="007D0055" w:rsidRDefault="002B1357" w:rsidP="003F72BF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5172E4">
        <w:rPr>
          <w:noProof/>
          <w:lang w:val="en-GB" w:eastAsia="en-GB"/>
        </w:rPr>
        <w:drawing>
          <wp:inline distT="0" distB="0" distL="0" distR="0" wp14:anchorId="51AF970E" wp14:editId="7D91576B">
            <wp:extent cx="8622030" cy="549148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30" cy="54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357" w:rsidRPr="007D0055" w:rsidSect="002B1357">
      <w:pgSz w:w="16840" w:h="11900" w:orient="landscape"/>
      <w:pgMar w:top="964" w:right="1702" w:bottom="130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FF6B" w14:textId="77777777" w:rsidR="00624982" w:rsidRDefault="00624982" w:rsidP="00712073">
      <w:r>
        <w:separator/>
      </w:r>
    </w:p>
  </w:endnote>
  <w:endnote w:type="continuationSeparator" w:id="0">
    <w:p w14:paraId="3E1B8AEE" w14:textId="77777777" w:rsidR="00624982" w:rsidRDefault="00624982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MinchoE">
    <w:charset w:val="80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35C8" w14:textId="77777777" w:rsidR="00624982" w:rsidRDefault="00624982" w:rsidP="00955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FFBA3" w14:textId="77777777" w:rsidR="00624982" w:rsidRDefault="00624982" w:rsidP="00532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0FF9" w14:textId="77777777" w:rsidR="00624982" w:rsidRPr="00C47DDE" w:rsidRDefault="00624982" w:rsidP="009557A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C47DDE">
      <w:rPr>
        <w:rStyle w:val="PageNumber"/>
        <w:sz w:val="22"/>
        <w:szCs w:val="22"/>
      </w:rPr>
      <w:fldChar w:fldCharType="begin"/>
    </w:r>
    <w:r w:rsidRPr="00C47DDE">
      <w:rPr>
        <w:rStyle w:val="PageNumber"/>
        <w:sz w:val="22"/>
        <w:szCs w:val="22"/>
      </w:rPr>
      <w:instrText xml:space="preserve">PAGE  </w:instrText>
    </w:r>
    <w:r w:rsidRPr="00C47DDE">
      <w:rPr>
        <w:rStyle w:val="PageNumber"/>
        <w:sz w:val="22"/>
        <w:szCs w:val="22"/>
      </w:rPr>
      <w:fldChar w:fldCharType="separate"/>
    </w:r>
    <w:r w:rsidR="009B2D74">
      <w:rPr>
        <w:rStyle w:val="PageNumber"/>
        <w:noProof/>
        <w:sz w:val="22"/>
        <w:szCs w:val="22"/>
      </w:rPr>
      <w:t>8</w:t>
    </w:r>
    <w:r w:rsidRPr="00C47DDE">
      <w:rPr>
        <w:rStyle w:val="PageNumber"/>
        <w:sz w:val="22"/>
        <w:szCs w:val="22"/>
      </w:rPr>
      <w:fldChar w:fldCharType="end"/>
    </w:r>
  </w:p>
  <w:p w14:paraId="7FE6D108" w14:textId="77777777" w:rsidR="00624982" w:rsidRDefault="00624982" w:rsidP="00532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0832" w14:textId="77777777" w:rsidR="00624982" w:rsidRDefault="00624982" w:rsidP="00712073">
      <w:r>
        <w:separator/>
      </w:r>
    </w:p>
  </w:footnote>
  <w:footnote w:type="continuationSeparator" w:id="0">
    <w:p w14:paraId="071A0C5C" w14:textId="77777777" w:rsidR="00624982" w:rsidRDefault="00624982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A5C8" w14:textId="298DA42B" w:rsidR="00624982" w:rsidRPr="00F1450B" w:rsidRDefault="00624982">
    <w:pPr>
      <w:pStyle w:val="Header"/>
      <w:rPr>
        <w:b/>
      </w:rPr>
    </w:pPr>
    <w:r w:rsidRPr="00F1450B">
      <w:rPr>
        <w:b/>
      </w:rPr>
      <w:t xml:space="preserve">Paper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5C5"/>
    <w:multiLevelType w:val="hybridMultilevel"/>
    <w:tmpl w:val="1EF4C3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7917"/>
    <w:multiLevelType w:val="hybridMultilevel"/>
    <w:tmpl w:val="7E4E1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A202E"/>
    <w:multiLevelType w:val="hybridMultilevel"/>
    <w:tmpl w:val="9A8E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720"/>
    <w:multiLevelType w:val="hybridMultilevel"/>
    <w:tmpl w:val="1C96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C0D2A"/>
    <w:multiLevelType w:val="hybridMultilevel"/>
    <w:tmpl w:val="B12E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D2D7C"/>
    <w:multiLevelType w:val="hybridMultilevel"/>
    <w:tmpl w:val="8B641080"/>
    <w:lvl w:ilvl="0" w:tplc="3EBC173A">
      <w:start w:val="1"/>
      <w:numFmt w:val="lowerLetter"/>
      <w:lvlText w:val="(%1)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84510"/>
    <w:multiLevelType w:val="hybridMultilevel"/>
    <w:tmpl w:val="12C4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81E92"/>
    <w:multiLevelType w:val="hybridMultilevel"/>
    <w:tmpl w:val="05EE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A668C"/>
    <w:multiLevelType w:val="hybridMultilevel"/>
    <w:tmpl w:val="8C228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E5289E"/>
    <w:multiLevelType w:val="hybridMultilevel"/>
    <w:tmpl w:val="303C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02277"/>
    <w:multiLevelType w:val="hybridMultilevel"/>
    <w:tmpl w:val="0BFAF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2A4B43E4"/>
    <w:multiLevelType w:val="hybridMultilevel"/>
    <w:tmpl w:val="1884D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D5513F"/>
    <w:multiLevelType w:val="multilevel"/>
    <w:tmpl w:val="0FD6E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3">
    <w:nsid w:val="338825ED"/>
    <w:multiLevelType w:val="hybridMultilevel"/>
    <w:tmpl w:val="834E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90256"/>
    <w:multiLevelType w:val="hybridMultilevel"/>
    <w:tmpl w:val="0534F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5F89"/>
    <w:multiLevelType w:val="hybridMultilevel"/>
    <w:tmpl w:val="CCBA7EA0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6">
    <w:nsid w:val="39425F89"/>
    <w:multiLevelType w:val="hybridMultilevel"/>
    <w:tmpl w:val="ADCABF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9415A5"/>
    <w:multiLevelType w:val="hybridMultilevel"/>
    <w:tmpl w:val="FA84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C4AB4"/>
    <w:multiLevelType w:val="hybridMultilevel"/>
    <w:tmpl w:val="2208D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8F385C"/>
    <w:multiLevelType w:val="hybridMultilevel"/>
    <w:tmpl w:val="E62C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A5D74"/>
    <w:multiLevelType w:val="hybridMultilevel"/>
    <w:tmpl w:val="C7801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64B5E"/>
    <w:multiLevelType w:val="multilevel"/>
    <w:tmpl w:val="3996AA0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>
    <w:nsid w:val="3E521319"/>
    <w:multiLevelType w:val="hybridMultilevel"/>
    <w:tmpl w:val="A022D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101C52"/>
    <w:multiLevelType w:val="multilevel"/>
    <w:tmpl w:val="46AE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FF6749"/>
    <w:multiLevelType w:val="hybridMultilevel"/>
    <w:tmpl w:val="B5FADE96"/>
    <w:lvl w:ilvl="0" w:tplc="08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06E064E"/>
    <w:multiLevelType w:val="hybridMultilevel"/>
    <w:tmpl w:val="130C0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0F0E54"/>
    <w:multiLevelType w:val="hybridMultilevel"/>
    <w:tmpl w:val="CAD8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44560"/>
    <w:multiLevelType w:val="hybridMultilevel"/>
    <w:tmpl w:val="52D8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F211C"/>
    <w:multiLevelType w:val="hybridMultilevel"/>
    <w:tmpl w:val="BD60B69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09D5424"/>
    <w:multiLevelType w:val="hybridMultilevel"/>
    <w:tmpl w:val="6630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87C20"/>
    <w:multiLevelType w:val="hybridMultilevel"/>
    <w:tmpl w:val="3E90AE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72834"/>
    <w:multiLevelType w:val="hybridMultilevel"/>
    <w:tmpl w:val="F40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3705C"/>
    <w:multiLevelType w:val="hybridMultilevel"/>
    <w:tmpl w:val="7088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033D0"/>
    <w:multiLevelType w:val="multilevel"/>
    <w:tmpl w:val="08C26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>
    <w:nsid w:val="6D7919C9"/>
    <w:multiLevelType w:val="hybridMultilevel"/>
    <w:tmpl w:val="C8889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A63CC7"/>
    <w:multiLevelType w:val="hybridMultilevel"/>
    <w:tmpl w:val="746E04AA"/>
    <w:lvl w:ilvl="0" w:tplc="CDBC3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86F5A"/>
    <w:multiLevelType w:val="hybridMultilevel"/>
    <w:tmpl w:val="36B6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45C15"/>
    <w:multiLevelType w:val="multilevel"/>
    <w:tmpl w:val="08C26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>
    <w:nsid w:val="78540CC4"/>
    <w:multiLevelType w:val="hybridMultilevel"/>
    <w:tmpl w:val="2396A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1B1D8B"/>
    <w:multiLevelType w:val="hybridMultilevel"/>
    <w:tmpl w:val="12B4C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59621B"/>
    <w:multiLevelType w:val="hybridMultilevel"/>
    <w:tmpl w:val="16DA2E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3A60F4"/>
    <w:multiLevelType w:val="hybridMultilevel"/>
    <w:tmpl w:val="FA0E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5"/>
  </w:num>
  <w:num w:numId="4">
    <w:abstractNumId w:val="40"/>
  </w:num>
  <w:num w:numId="5">
    <w:abstractNumId w:val="39"/>
  </w:num>
  <w:num w:numId="6">
    <w:abstractNumId w:val="22"/>
  </w:num>
  <w:num w:numId="7">
    <w:abstractNumId w:val="15"/>
  </w:num>
  <w:num w:numId="8">
    <w:abstractNumId w:val="4"/>
  </w:num>
  <w:num w:numId="9">
    <w:abstractNumId w:val="17"/>
  </w:num>
  <w:num w:numId="10">
    <w:abstractNumId w:val="41"/>
  </w:num>
  <w:num w:numId="11">
    <w:abstractNumId w:val="3"/>
  </w:num>
  <w:num w:numId="12">
    <w:abstractNumId w:val="26"/>
  </w:num>
  <w:num w:numId="13">
    <w:abstractNumId w:val="11"/>
  </w:num>
  <w:num w:numId="14">
    <w:abstractNumId w:val="19"/>
  </w:num>
  <w:num w:numId="15">
    <w:abstractNumId w:val="2"/>
  </w:num>
  <w:num w:numId="16">
    <w:abstractNumId w:val="24"/>
  </w:num>
  <w:num w:numId="17">
    <w:abstractNumId w:val="16"/>
  </w:num>
  <w:num w:numId="18">
    <w:abstractNumId w:val="10"/>
  </w:num>
  <w:num w:numId="19">
    <w:abstractNumId w:val="32"/>
  </w:num>
  <w:num w:numId="20">
    <w:abstractNumId w:val="13"/>
  </w:num>
  <w:num w:numId="21">
    <w:abstractNumId w:val="9"/>
  </w:num>
  <w:num w:numId="22">
    <w:abstractNumId w:val="25"/>
  </w:num>
  <w:num w:numId="23">
    <w:abstractNumId w:val="8"/>
  </w:num>
  <w:num w:numId="24">
    <w:abstractNumId w:val="38"/>
  </w:num>
  <w:num w:numId="25">
    <w:abstractNumId w:val="18"/>
  </w:num>
  <w:num w:numId="26">
    <w:abstractNumId w:val="27"/>
  </w:num>
  <w:num w:numId="27">
    <w:abstractNumId w:val="20"/>
  </w:num>
  <w:num w:numId="28">
    <w:abstractNumId w:val="23"/>
  </w:num>
  <w:num w:numId="29">
    <w:abstractNumId w:val="30"/>
  </w:num>
  <w:num w:numId="30">
    <w:abstractNumId w:val="0"/>
  </w:num>
  <w:num w:numId="31">
    <w:abstractNumId w:val="5"/>
  </w:num>
  <w:num w:numId="32">
    <w:abstractNumId w:val="31"/>
  </w:num>
  <w:num w:numId="33">
    <w:abstractNumId w:val="1"/>
  </w:num>
  <w:num w:numId="34">
    <w:abstractNumId w:val="29"/>
  </w:num>
  <w:num w:numId="35">
    <w:abstractNumId w:val="6"/>
  </w:num>
  <w:num w:numId="36">
    <w:abstractNumId w:val="21"/>
  </w:num>
  <w:num w:numId="37">
    <w:abstractNumId w:val="7"/>
  </w:num>
  <w:num w:numId="38">
    <w:abstractNumId w:val="36"/>
  </w:num>
  <w:num w:numId="39">
    <w:abstractNumId w:val="14"/>
  </w:num>
  <w:num w:numId="40">
    <w:abstractNumId w:val="28"/>
  </w:num>
  <w:num w:numId="41">
    <w:abstractNumId w:val="37"/>
  </w:num>
  <w:num w:numId="42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01573"/>
    <w:rsid w:val="00003252"/>
    <w:rsid w:val="000049C6"/>
    <w:rsid w:val="0001053E"/>
    <w:rsid w:val="000121BF"/>
    <w:rsid w:val="0001542D"/>
    <w:rsid w:val="00022A28"/>
    <w:rsid w:val="00023911"/>
    <w:rsid w:val="00025542"/>
    <w:rsid w:val="00032D90"/>
    <w:rsid w:val="00034487"/>
    <w:rsid w:val="0003485D"/>
    <w:rsid w:val="0004170B"/>
    <w:rsid w:val="00041FD3"/>
    <w:rsid w:val="00044507"/>
    <w:rsid w:val="00044E6B"/>
    <w:rsid w:val="00053CCE"/>
    <w:rsid w:val="00056C1E"/>
    <w:rsid w:val="00062C45"/>
    <w:rsid w:val="00066C87"/>
    <w:rsid w:val="0007330C"/>
    <w:rsid w:val="00075B7D"/>
    <w:rsid w:val="00084639"/>
    <w:rsid w:val="00084F7A"/>
    <w:rsid w:val="00087497"/>
    <w:rsid w:val="00087EDD"/>
    <w:rsid w:val="000901A1"/>
    <w:rsid w:val="000A336B"/>
    <w:rsid w:val="000A53B1"/>
    <w:rsid w:val="000A70DA"/>
    <w:rsid w:val="000B0E7A"/>
    <w:rsid w:val="000B3194"/>
    <w:rsid w:val="000B74AD"/>
    <w:rsid w:val="000B7958"/>
    <w:rsid w:val="000C0FFC"/>
    <w:rsid w:val="000C2C33"/>
    <w:rsid w:val="000C588D"/>
    <w:rsid w:val="000C7B63"/>
    <w:rsid w:val="000D0806"/>
    <w:rsid w:val="000D5EAF"/>
    <w:rsid w:val="000D79CE"/>
    <w:rsid w:val="000E37B1"/>
    <w:rsid w:val="000E5EE4"/>
    <w:rsid w:val="000E6A70"/>
    <w:rsid w:val="000F334B"/>
    <w:rsid w:val="000F51BE"/>
    <w:rsid w:val="000F7A0E"/>
    <w:rsid w:val="0010090C"/>
    <w:rsid w:val="0010437A"/>
    <w:rsid w:val="00106FE5"/>
    <w:rsid w:val="001109B2"/>
    <w:rsid w:val="00112FB1"/>
    <w:rsid w:val="001156E0"/>
    <w:rsid w:val="00116B50"/>
    <w:rsid w:val="001200A8"/>
    <w:rsid w:val="001262ED"/>
    <w:rsid w:val="00132761"/>
    <w:rsid w:val="00132E04"/>
    <w:rsid w:val="00133427"/>
    <w:rsid w:val="00141D94"/>
    <w:rsid w:val="00151FF7"/>
    <w:rsid w:val="001547D0"/>
    <w:rsid w:val="00155B23"/>
    <w:rsid w:val="00157A55"/>
    <w:rsid w:val="0016256B"/>
    <w:rsid w:val="00166655"/>
    <w:rsid w:val="00171176"/>
    <w:rsid w:val="0017282D"/>
    <w:rsid w:val="0017291A"/>
    <w:rsid w:val="00172DF9"/>
    <w:rsid w:val="00173126"/>
    <w:rsid w:val="0017725F"/>
    <w:rsid w:val="001807E9"/>
    <w:rsid w:val="00186949"/>
    <w:rsid w:val="001908E3"/>
    <w:rsid w:val="00190BCB"/>
    <w:rsid w:val="001932DB"/>
    <w:rsid w:val="001976A4"/>
    <w:rsid w:val="001A0405"/>
    <w:rsid w:val="001A237D"/>
    <w:rsid w:val="001B0993"/>
    <w:rsid w:val="001B0B06"/>
    <w:rsid w:val="001B4737"/>
    <w:rsid w:val="001B5102"/>
    <w:rsid w:val="001B5B4D"/>
    <w:rsid w:val="001B7969"/>
    <w:rsid w:val="001B7C13"/>
    <w:rsid w:val="001C2A47"/>
    <w:rsid w:val="001C2D5A"/>
    <w:rsid w:val="001C5556"/>
    <w:rsid w:val="001C6013"/>
    <w:rsid w:val="001C7C05"/>
    <w:rsid w:val="001D07B8"/>
    <w:rsid w:val="001D2532"/>
    <w:rsid w:val="001D2E17"/>
    <w:rsid w:val="001D3E61"/>
    <w:rsid w:val="001D7A28"/>
    <w:rsid w:val="001E0F63"/>
    <w:rsid w:val="001E1416"/>
    <w:rsid w:val="001E19E1"/>
    <w:rsid w:val="001E534F"/>
    <w:rsid w:val="001E643F"/>
    <w:rsid w:val="001E743E"/>
    <w:rsid w:val="001F341F"/>
    <w:rsid w:val="001F4A6F"/>
    <w:rsid w:val="001F574D"/>
    <w:rsid w:val="0020506C"/>
    <w:rsid w:val="00206389"/>
    <w:rsid w:val="0020767F"/>
    <w:rsid w:val="00210636"/>
    <w:rsid w:val="00213607"/>
    <w:rsid w:val="00215499"/>
    <w:rsid w:val="00220246"/>
    <w:rsid w:val="002218CA"/>
    <w:rsid w:val="002278E5"/>
    <w:rsid w:val="00227C9B"/>
    <w:rsid w:val="00235F45"/>
    <w:rsid w:val="00236BCF"/>
    <w:rsid w:val="00237FA3"/>
    <w:rsid w:val="002415DB"/>
    <w:rsid w:val="0024350B"/>
    <w:rsid w:val="0024485F"/>
    <w:rsid w:val="002453DE"/>
    <w:rsid w:val="00245809"/>
    <w:rsid w:val="002474AB"/>
    <w:rsid w:val="0024769B"/>
    <w:rsid w:val="00247992"/>
    <w:rsid w:val="002501F7"/>
    <w:rsid w:val="002507D6"/>
    <w:rsid w:val="00251D34"/>
    <w:rsid w:val="002539C2"/>
    <w:rsid w:val="00256D16"/>
    <w:rsid w:val="002631B2"/>
    <w:rsid w:val="00264324"/>
    <w:rsid w:val="002670BB"/>
    <w:rsid w:val="0027361B"/>
    <w:rsid w:val="00275224"/>
    <w:rsid w:val="00277AAC"/>
    <w:rsid w:val="002807ED"/>
    <w:rsid w:val="00281999"/>
    <w:rsid w:val="0028353C"/>
    <w:rsid w:val="00290426"/>
    <w:rsid w:val="00290CB2"/>
    <w:rsid w:val="002930EF"/>
    <w:rsid w:val="0029512E"/>
    <w:rsid w:val="0029610B"/>
    <w:rsid w:val="002A1768"/>
    <w:rsid w:val="002A5ADF"/>
    <w:rsid w:val="002A71E9"/>
    <w:rsid w:val="002B1357"/>
    <w:rsid w:val="002B2BE1"/>
    <w:rsid w:val="002C1BA0"/>
    <w:rsid w:val="002C2957"/>
    <w:rsid w:val="002C2E91"/>
    <w:rsid w:val="002C335C"/>
    <w:rsid w:val="002C48AA"/>
    <w:rsid w:val="002C5BA0"/>
    <w:rsid w:val="002C7F83"/>
    <w:rsid w:val="002D358A"/>
    <w:rsid w:val="002D3C6E"/>
    <w:rsid w:val="002D7216"/>
    <w:rsid w:val="002E5FD8"/>
    <w:rsid w:val="002E6A43"/>
    <w:rsid w:val="002F1650"/>
    <w:rsid w:val="002F4C71"/>
    <w:rsid w:val="003021D1"/>
    <w:rsid w:val="00303AFA"/>
    <w:rsid w:val="00304094"/>
    <w:rsid w:val="003060B4"/>
    <w:rsid w:val="0030650F"/>
    <w:rsid w:val="003103F2"/>
    <w:rsid w:val="003112C6"/>
    <w:rsid w:val="0031134C"/>
    <w:rsid w:val="003127D8"/>
    <w:rsid w:val="00312919"/>
    <w:rsid w:val="00316786"/>
    <w:rsid w:val="00317B4D"/>
    <w:rsid w:val="00320B58"/>
    <w:rsid w:val="00324F8C"/>
    <w:rsid w:val="003258E8"/>
    <w:rsid w:val="00325AB1"/>
    <w:rsid w:val="00327BE2"/>
    <w:rsid w:val="00332ABA"/>
    <w:rsid w:val="003360FB"/>
    <w:rsid w:val="00336935"/>
    <w:rsid w:val="00345008"/>
    <w:rsid w:val="00345383"/>
    <w:rsid w:val="003507A5"/>
    <w:rsid w:val="00353F54"/>
    <w:rsid w:val="00356872"/>
    <w:rsid w:val="003569DA"/>
    <w:rsid w:val="003569FE"/>
    <w:rsid w:val="00357004"/>
    <w:rsid w:val="003575D7"/>
    <w:rsid w:val="003579AD"/>
    <w:rsid w:val="00360AB5"/>
    <w:rsid w:val="00360EF6"/>
    <w:rsid w:val="003631A0"/>
    <w:rsid w:val="00364749"/>
    <w:rsid w:val="00364ED6"/>
    <w:rsid w:val="00366995"/>
    <w:rsid w:val="00367AA1"/>
    <w:rsid w:val="00367D13"/>
    <w:rsid w:val="00370033"/>
    <w:rsid w:val="003704FB"/>
    <w:rsid w:val="00370535"/>
    <w:rsid w:val="003718CC"/>
    <w:rsid w:val="00371E6E"/>
    <w:rsid w:val="0037343C"/>
    <w:rsid w:val="003734FD"/>
    <w:rsid w:val="00376217"/>
    <w:rsid w:val="003842DE"/>
    <w:rsid w:val="003A1E52"/>
    <w:rsid w:val="003A2C69"/>
    <w:rsid w:val="003A4E3E"/>
    <w:rsid w:val="003A6448"/>
    <w:rsid w:val="003A785D"/>
    <w:rsid w:val="003B25E8"/>
    <w:rsid w:val="003B2753"/>
    <w:rsid w:val="003B28CA"/>
    <w:rsid w:val="003B527B"/>
    <w:rsid w:val="003B61B5"/>
    <w:rsid w:val="003C253B"/>
    <w:rsid w:val="003C5452"/>
    <w:rsid w:val="003C6B4E"/>
    <w:rsid w:val="003D06BB"/>
    <w:rsid w:val="003D10F4"/>
    <w:rsid w:val="003D1434"/>
    <w:rsid w:val="003D20F2"/>
    <w:rsid w:val="003D26F6"/>
    <w:rsid w:val="003D2FFE"/>
    <w:rsid w:val="003D30D5"/>
    <w:rsid w:val="003D7766"/>
    <w:rsid w:val="003E5D6A"/>
    <w:rsid w:val="003E61F6"/>
    <w:rsid w:val="003F72BF"/>
    <w:rsid w:val="00400B3C"/>
    <w:rsid w:val="0040413E"/>
    <w:rsid w:val="00404A19"/>
    <w:rsid w:val="00410B0A"/>
    <w:rsid w:val="00411C3F"/>
    <w:rsid w:val="004179CB"/>
    <w:rsid w:val="00420D17"/>
    <w:rsid w:val="00422AD9"/>
    <w:rsid w:val="00423007"/>
    <w:rsid w:val="004240B8"/>
    <w:rsid w:val="00425D1E"/>
    <w:rsid w:val="00426A83"/>
    <w:rsid w:val="00426C31"/>
    <w:rsid w:val="00432351"/>
    <w:rsid w:val="00436DFC"/>
    <w:rsid w:val="00446EFE"/>
    <w:rsid w:val="00447286"/>
    <w:rsid w:val="0045597C"/>
    <w:rsid w:val="00456535"/>
    <w:rsid w:val="00457080"/>
    <w:rsid w:val="0046584A"/>
    <w:rsid w:val="00466A21"/>
    <w:rsid w:val="00467BB0"/>
    <w:rsid w:val="00473E4A"/>
    <w:rsid w:val="00480727"/>
    <w:rsid w:val="00480E8E"/>
    <w:rsid w:val="0048185A"/>
    <w:rsid w:val="00482492"/>
    <w:rsid w:val="00484F99"/>
    <w:rsid w:val="00487C58"/>
    <w:rsid w:val="00487D89"/>
    <w:rsid w:val="00491CEF"/>
    <w:rsid w:val="004934AF"/>
    <w:rsid w:val="00497179"/>
    <w:rsid w:val="004A084A"/>
    <w:rsid w:val="004A5404"/>
    <w:rsid w:val="004B176E"/>
    <w:rsid w:val="004B6BFC"/>
    <w:rsid w:val="004B72AF"/>
    <w:rsid w:val="004C0055"/>
    <w:rsid w:val="004C052D"/>
    <w:rsid w:val="004C43FE"/>
    <w:rsid w:val="004C6DC7"/>
    <w:rsid w:val="004D051D"/>
    <w:rsid w:val="004D1F00"/>
    <w:rsid w:val="004D3F04"/>
    <w:rsid w:val="004D550F"/>
    <w:rsid w:val="004D5A0D"/>
    <w:rsid w:val="004D7F75"/>
    <w:rsid w:val="004E1A45"/>
    <w:rsid w:val="004E3B9C"/>
    <w:rsid w:val="004E4DCF"/>
    <w:rsid w:val="004E4E1B"/>
    <w:rsid w:val="004E76AA"/>
    <w:rsid w:val="004E7AF6"/>
    <w:rsid w:val="004F29D7"/>
    <w:rsid w:val="004F4EDA"/>
    <w:rsid w:val="005000F5"/>
    <w:rsid w:val="00502AC8"/>
    <w:rsid w:val="00507F68"/>
    <w:rsid w:val="005110A7"/>
    <w:rsid w:val="005130A2"/>
    <w:rsid w:val="00513D70"/>
    <w:rsid w:val="00514724"/>
    <w:rsid w:val="00514D8A"/>
    <w:rsid w:val="005172E4"/>
    <w:rsid w:val="0051751F"/>
    <w:rsid w:val="00525DE9"/>
    <w:rsid w:val="0052785E"/>
    <w:rsid w:val="00527A11"/>
    <w:rsid w:val="00527B7D"/>
    <w:rsid w:val="00530C52"/>
    <w:rsid w:val="00532397"/>
    <w:rsid w:val="0053246D"/>
    <w:rsid w:val="00532AD7"/>
    <w:rsid w:val="00535486"/>
    <w:rsid w:val="005356C3"/>
    <w:rsid w:val="0053722B"/>
    <w:rsid w:val="00537568"/>
    <w:rsid w:val="00540A95"/>
    <w:rsid w:val="00544301"/>
    <w:rsid w:val="0054549A"/>
    <w:rsid w:val="00545E8B"/>
    <w:rsid w:val="00547EB5"/>
    <w:rsid w:val="005514CC"/>
    <w:rsid w:val="00551E37"/>
    <w:rsid w:val="00557B47"/>
    <w:rsid w:val="00560555"/>
    <w:rsid w:val="00560C99"/>
    <w:rsid w:val="0056604C"/>
    <w:rsid w:val="005666DF"/>
    <w:rsid w:val="0057341E"/>
    <w:rsid w:val="005737E1"/>
    <w:rsid w:val="00582DB0"/>
    <w:rsid w:val="00586651"/>
    <w:rsid w:val="0059150F"/>
    <w:rsid w:val="00591BF8"/>
    <w:rsid w:val="0059357A"/>
    <w:rsid w:val="0059393B"/>
    <w:rsid w:val="00595156"/>
    <w:rsid w:val="00595CD3"/>
    <w:rsid w:val="005A6902"/>
    <w:rsid w:val="005A6D0E"/>
    <w:rsid w:val="005A6DBA"/>
    <w:rsid w:val="005B0388"/>
    <w:rsid w:val="005B0A67"/>
    <w:rsid w:val="005B10A0"/>
    <w:rsid w:val="005B2694"/>
    <w:rsid w:val="005B3831"/>
    <w:rsid w:val="005B3A4C"/>
    <w:rsid w:val="005B58C8"/>
    <w:rsid w:val="005C0D49"/>
    <w:rsid w:val="005C2A0B"/>
    <w:rsid w:val="005D1A51"/>
    <w:rsid w:val="005D3EC3"/>
    <w:rsid w:val="005E0371"/>
    <w:rsid w:val="005E34E6"/>
    <w:rsid w:val="005F3798"/>
    <w:rsid w:val="005F53FC"/>
    <w:rsid w:val="00607D2A"/>
    <w:rsid w:val="00614F95"/>
    <w:rsid w:val="0061666B"/>
    <w:rsid w:val="00621E05"/>
    <w:rsid w:val="00622196"/>
    <w:rsid w:val="00624982"/>
    <w:rsid w:val="00627F7C"/>
    <w:rsid w:val="00630BF9"/>
    <w:rsid w:val="00633B9B"/>
    <w:rsid w:val="00634DE0"/>
    <w:rsid w:val="00640B67"/>
    <w:rsid w:val="00642098"/>
    <w:rsid w:val="0064505A"/>
    <w:rsid w:val="00645760"/>
    <w:rsid w:val="00646489"/>
    <w:rsid w:val="00654BC1"/>
    <w:rsid w:val="006615C8"/>
    <w:rsid w:val="0066494E"/>
    <w:rsid w:val="00666764"/>
    <w:rsid w:val="00667936"/>
    <w:rsid w:val="006701A3"/>
    <w:rsid w:val="00671E67"/>
    <w:rsid w:val="006827D4"/>
    <w:rsid w:val="0068313A"/>
    <w:rsid w:val="006969B2"/>
    <w:rsid w:val="00697E7A"/>
    <w:rsid w:val="006A00A4"/>
    <w:rsid w:val="006A0F96"/>
    <w:rsid w:val="006A1441"/>
    <w:rsid w:val="006A1D94"/>
    <w:rsid w:val="006A2422"/>
    <w:rsid w:val="006A2E40"/>
    <w:rsid w:val="006A5647"/>
    <w:rsid w:val="006B2E22"/>
    <w:rsid w:val="006B657A"/>
    <w:rsid w:val="006B6C38"/>
    <w:rsid w:val="006C0382"/>
    <w:rsid w:val="006C0EEF"/>
    <w:rsid w:val="006C0FB9"/>
    <w:rsid w:val="006C1050"/>
    <w:rsid w:val="006C13F6"/>
    <w:rsid w:val="006C1D7F"/>
    <w:rsid w:val="006C4A0C"/>
    <w:rsid w:val="006C649E"/>
    <w:rsid w:val="006C6F3D"/>
    <w:rsid w:val="006D523A"/>
    <w:rsid w:val="006D5BF4"/>
    <w:rsid w:val="006D6A32"/>
    <w:rsid w:val="006E06D4"/>
    <w:rsid w:val="006E08E2"/>
    <w:rsid w:val="006E324E"/>
    <w:rsid w:val="006E7003"/>
    <w:rsid w:val="006E72B0"/>
    <w:rsid w:val="006F269F"/>
    <w:rsid w:val="006F3F52"/>
    <w:rsid w:val="006F61F4"/>
    <w:rsid w:val="007013B4"/>
    <w:rsid w:val="00706810"/>
    <w:rsid w:val="00707B33"/>
    <w:rsid w:val="00712073"/>
    <w:rsid w:val="007143EE"/>
    <w:rsid w:val="00714C32"/>
    <w:rsid w:val="007168CD"/>
    <w:rsid w:val="00720E38"/>
    <w:rsid w:val="0072270A"/>
    <w:rsid w:val="00723058"/>
    <w:rsid w:val="007236A9"/>
    <w:rsid w:val="0073183B"/>
    <w:rsid w:val="007319A5"/>
    <w:rsid w:val="0073304E"/>
    <w:rsid w:val="0074005B"/>
    <w:rsid w:val="00742AC5"/>
    <w:rsid w:val="00742FEE"/>
    <w:rsid w:val="007431DD"/>
    <w:rsid w:val="00744B55"/>
    <w:rsid w:val="0075250C"/>
    <w:rsid w:val="00754766"/>
    <w:rsid w:val="007548C4"/>
    <w:rsid w:val="00757FF1"/>
    <w:rsid w:val="007602B2"/>
    <w:rsid w:val="007669C2"/>
    <w:rsid w:val="00767430"/>
    <w:rsid w:val="00772282"/>
    <w:rsid w:val="007743DF"/>
    <w:rsid w:val="007743F0"/>
    <w:rsid w:val="007745BE"/>
    <w:rsid w:val="00775D04"/>
    <w:rsid w:val="007845BC"/>
    <w:rsid w:val="00786C46"/>
    <w:rsid w:val="007933B3"/>
    <w:rsid w:val="007A3D33"/>
    <w:rsid w:val="007A58BF"/>
    <w:rsid w:val="007A7A52"/>
    <w:rsid w:val="007A7B49"/>
    <w:rsid w:val="007B2D21"/>
    <w:rsid w:val="007C03B7"/>
    <w:rsid w:val="007C074A"/>
    <w:rsid w:val="007C3387"/>
    <w:rsid w:val="007C435F"/>
    <w:rsid w:val="007C65DC"/>
    <w:rsid w:val="007D0055"/>
    <w:rsid w:val="007D13B0"/>
    <w:rsid w:val="007D1DDD"/>
    <w:rsid w:val="007D2431"/>
    <w:rsid w:val="007D3878"/>
    <w:rsid w:val="007D54D7"/>
    <w:rsid w:val="007D5C42"/>
    <w:rsid w:val="007D6973"/>
    <w:rsid w:val="007E0373"/>
    <w:rsid w:val="007E2CBB"/>
    <w:rsid w:val="007E37DB"/>
    <w:rsid w:val="007E501A"/>
    <w:rsid w:val="007E5687"/>
    <w:rsid w:val="007F2BAD"/>
    <w:rsid w:val="007F79CF"/>
    <w:rsid w:val="0080099E"/>
    <w:rsid w:val="00800AEF"/>
    <w:rsid w:val="00800F26"/>
    <w:rsid w:val="00801DFE"/>
    <w:rsid w:val="00804701"/>
    <w:rsid w:val="00804981"/>
    <w:rsid w:val="008060C5"/>
    <w:rsid w:val="0080619B"/>
    <w:rsid w:val="00811CAC"/>
    <w:rsid w:val="008137B0"/>
    <w:rsid w:val="00815AA9"/>
    <w:rsid w:val="008210D9"/>
    <w:rsid w:val="0082180F"/>
    <w:rsid w:val="00825ED6"/>
    <w:rsid w:val="0082623F"/>
    <w:rsid w:val="0083092C"/>
    <w:rsid w:val="0083665F"/>
    <w:rsid w:val="00836F95"/>
    <w:rsid w:val="008373D5"/>
    <w:rsid w:val="00841F22"/>
    <w:rsid w:val="0084209E"/>
    <w:rsid w:val="00847526"/>
    <w:rsid w:val="00850150"/>
    <w:rsid w:val="00855E68"/>
    <w:rsid w:val="008561BC"/>
    <w:rsid w:val="0086338A"/>
    <w:rsid w:val="00863852"/>
    <w:rsid w:val="00865D05"/>
    <w:rsid w:val="008679A8"/>
    <w:rsid w:val="0087344C"/>
    <w:rsid w:val="00873F6B"/>
    <w:rsid w:val="00876191"/>
    <w:rsid w:val="00877146"/>
    <w:rsid w:val="008774E0"/>
    <w:rsid w:val="00877CCC"/>
    <w:rsid w:val="008809F7"/>
    <w:rsid w:val="00880BDC"/>
    <w:rsid w:val="0088120E"/>
    <w:rsid w:val="00884E52"/>
    <w:rsid w:val="0088779B"/>
    <w:rsid w:val="008A51A6"/>
    <w:rsid w:val="008A576E"/>
    <w:rsid w:val="008B135A"/>
    <w:rsid w:val="008B3EC8"/>
    <w:rsid w:val="008B63A0"/>
    <w:rsid w:val="008B641B"/>
    <w:rsid w:val="008B7423"/>
    <w:rsid w:val="008C5152"/>
    <w:rsid w:val="008C5BD5"/>
    <w:rsid w:val="008C78A8"/>
    <w:rsid w:val="008C7A45"/>
    <w:rsid w:val="008D134F"/>
    <w:rsid w:val="008D209E"/>
    <w:rsid w:val="008D41D4"/>
    <w:rsid w:val="008D4EC1"/>
    <w:rsid w:val="008D6352"/>
    <w:rsid w:val="008D71E0"/>
    <w:rsid w:val="008D7839"/>
    <w:rsid w:val="008E6AAB"/>
    <w:rsid w:val="008F1658"/>
    <w:rsid w:val="008F1AD9"/>
    <w:rsid w:val="008F2F8F"/>
    <w:rsid w:val="008F326C"/>
    <w:rsid w:val="008F58BF"/>
    <w:rsid w:val="008F5A09"/>
    <w:rsid w:val="008F640E"/>
    <w:rsid w:val="00900E5C"/>
    <w:rsid w:val="00901FEE"/>
    <w:rsid w:val="00902D6A"/>
    <w:rsid w:val="0090647E"/>
    <w:rsid w:val="00912596"/>
    <w:rsid w:val="00912675"/>
    <w:rsid w:val="00913DD8"/>
    <w:rsid w:val="00913FA5"/>
    <w:rsid w:val="009146E2"/>
    <w:rsid w:val="00922823"/>
    <w:rsid w:val="00922EFE"/>
    <w:rsid w:val="00925A23"/>
    <w:rsid w:val="00927BF4"/>
    <w:rsid w:val="00933EED"/>
    <w:rsid w:val="00937A2D"/>
    <w:rsid w:val="00941A7C"/>
    <w:rsid w:val="00942A61"/>
    <w:rsid w:val="00943A25"/>
    <w:rsid w:val="00944FB7"/>
    <w:rsid w:val="00946F95"/>
    <w:rsid w:val="00951274"/>
    <w:rsid w:val="00951BD0"/>
    <w:rsid w:val="0095405F"/>
    <w:rsid w:val="009557A9"/>
    <w:rsid w:val="00960AD9"/>
    <w:rsid w:val="0096285D"/>
    <w:rsid w:val="00966DCF"/>
    <w:rsid w:val="00966FE7"/>
    <w:rsid w:val="00967F85"/>
    <w:rsid w:val="00970F52"/>
    <w:rsid w:val="009724CC"/>
    <w:rsid w:val="00974322"/>
    <w:rsid w:val="0097484A"/>
    <w:rsid w:val="009754EA"/>
    <w:rsid w:val="00976FC6"/>
    <w:rsid w:val="009773BF"/>
    <w:rsid w:val="00977A9B"/>
    <w:rsid w:val="0098021E"/>
    <w:rsid w:val="009815E1"/>
    <w:rsid w:val="009826E7"/>
    <w:rsid w:val="0098326B"/>
    <w:rsid w:val="009857EB"/>
    <w:rsid w:val="00987185"/>
    <w:rsid w:val="009914BC"/>
    <w:rsid w:val="0099266E"/>
    <w:rsid w:val="009940EF"/>
    <w:rsid w:val="0099523E"/>
    <w:rsid w:val="009A4FA9"/>
    <w:rsid w:val="009A597E"/>
    <w:rsid w:val="009A648E"/>
    <w:rsid w:val="009A668C"/>
    <w:rsid w:val="009B2D74"/>
    <w:rsid w:val="009B5F38"/>
    <w:rsid w:val="009C086D"/>
    <w:rsid w:val="009C0BB1"/>
    <w:rsid w:val="009C0E55"/>
    <w:rsid w:val="009C3B00"/>
    <w:rsid w:val="009C4D29"/>
    <w:rsid w:val="009C7F85"/>
    <w:rsid w:val="009D2FA7"/>
    <w:rsid w:val="009D3F64"/>
    <w:rsid w:val="009E284F"/>
    <w:rsid w:val="009E6F18"/>
    <w:rsid w:val="00A00B37"/>
    <w:rsid w:val="00A03820"/>
    <w:rsid w:val="00A069E2"/>
    <w:rsid w:val="00A07358"/>
    <w:rsid w:val="00A10E37"/>
    <w:rsid w:val="00A11FD2"/>
    <w:rsid w:val="00A1423C"/>
    <w:rsid w:val="00A20F67"/>
    <w:rsid w:val="00A24909"/>
    <w:rsid w:val="00A24EBC"/>
    <w:rsid w:val="00A33D79"/>
    <w:rsid w:val="00A35549"/>
    <w:rsid w:val="00A3668B"/>
    <w:rsid w:val="00A37DDF"/>
    <w:rsid w:val="00A42704"/>
    <w:rsid w:val="00A42D45"/>
    <w:rsid w:val="00A453CF"/>
    <w:rsid w:val="00A46B6F"/>
    <w:rsid w:val="00A52A69"/>
    <w:rsid w:val="00A5479A"/>
    <w:rsid w:val="00A60A3E"/>
    <w:rsid w:val="00A61C53"/>
    <w:rsid w:val="00A632A9"/>
    <w:rsid w:val="00A64D07"/>
    <w:rsid w:val="00A679DF"/>
    <w:rsid w:val="00A80448"/>
    <w:rsid w:val="00A83465"/>
    <w:rsid w:val="00A8565E"/>
    <w:rsid w:val="00A916BB"/>
    <w:rsid w:val="00A930A1"/>
    <w:rsid w:val="00A97234"/>
    <w:rsid w:val="00A972F6"/>
    <w:rsid w:val="00A97E71"/>
    <w:rsid w:val="00AA03BA"/>
    <w:rsid w:val="00AA143A"/>
    <w:rsid w:val="00AA1E8F"/>
    <w:rsid w:val="00AA23F5"/>
    <w:rsid w:val="00AA4288"/>
    <w:rsid w:val="00AA63C3"/>
    <w:rsid w:val="00AB1510"/>
    <w:rsid w:val="00AB3159"/>
    <w:rsid w:val="00AB5559"/>
    <w:rsid w:val="00AB6716"/>
    <w:rsid w:val="00AC23BC"/>
    <w:rsid w:val="00AC2B44"/>
    <w:rsid w:val="00AC4001"/>
    <w:rsid w:val="00AC485B"/>
    <w:rsid w:val="00AC4972"/>
    <w:rsid w:val="00AC55E6"/>
    <w:rsid w:val="00AC59EB"/>
    <w:rsid w:val="00AD4348"/>
    <w:rsid w:val="00AD4779"/>
    <w:rsid w:val="00AE2338"/>
    <w:rsid w:val="00AE2855"/>
    <w:rsid w:val="00AE5065"/>
    <w:rsid w:val="00AE6609"/>
    <w:rsid w:val="00AE6843"/>
    <w:rsid w:val="00AE7F92"/>
    <w:rsid w:val="00AF04A6"/>
    <w:rsid w:val="00AF0DC2"/>
    <w:rsid w:val="00AF1200"/>
    <w:rsid w:val="00AF4D85"/>
    <w:rsid w:val="00AF5D2E"/>
    <w:rsid w:val="00AF63EF"/>
    <w:rsid w:val="00B056C8"/>
    <w:rsid w:val="00B11BB0"/>
    <w:rsid w:val="00B12386"/>
    <w:rsid w:val="00B12D9D"/>
    <w:rsid w:val="00B13D45"/>
    <w:rsid w:val="00B15474"/>
    <w:rsid w:val="00B200D1"/>
    <w:rsid w:val="00B230A0"/>
    <w:rsid w:val="00B23270"/>
    <w:rsid w:val="00B25F60"/>
    <w:rsid w:val="00B2697F"/>
    <w:rsid w:val="00B3326D"/>
    <w:rsid w:val="00B338DF"/>
    <w:rsid w:val="00B34197"/>
    <w:rsid w:val="00B35CDC"/>
    <w:rsid w:val="00B35F66"/>
    <w:rsid w:val="00B4199F"/>
    <w:rsid w:val="00B45A30"/>
    <w:rsid w:val="00B46A52"/>
    <w:rsid w:val="00B518C4"/>
    <w:rsid w:val="00B5326A"/>
    <w:rsid w:val="00B6621A"/>
    <w:rsid w:val="00B66232"/>
    <w:rsid w:val="00B6668C"/>
    <w:rsid w:val="00B66F6D"/>
    <w:rsid w:val="00B67205"/>
    <w:rsid w:val="00B7063F"/>
    <w:rsid w:val="00B70932"/>
    <w:rsid w:val="00B71B40"/>
    <w:rsid w:val="00B76888"/>
    <w:rsid w:val="00B76FA9"/>
    <w:rsid w:val="00B828C4"/>
    <w:rsid w:val="00B83156"/>
    <w:rsid w:val="00B91CF9"/>
    <w:rsid w:val="00B95862"/>
    <w:rsid w:val="00B95F63"/>
    <w:rsid w:val="00BA1374"/>
    <w:rsid w:val="00BA6CAD"/>
    <w:rsid w:val="00BA7D25"/>
    <w:rsid w:val="00BA7E40"/>
    <w:rsid w:val="00BB21EE"/>
    <w:rsid w:val="00BB2982"/>
    <w:rsid w:val="00BB7709"/>
    <w:rsid w:val="00BC0C8B"/>
    <w:rsid w:val="00BC1B83"/>
    <w:rsid w:val="00BC21C0"/>
    <w:rsid w:val="00BC2651"/>
    <w:rsid w:val="00BC5660"/>
    <w:rsid w:val="00BC5C0A"/>
    <w:rsid w:val="00BD17D7"/>
    <w:rsid w:val="00BD5085"/>
    <w:rsid w:val="00BD601F"/>
    <w:rsid w:val="00BD67CF"/>
    <w:rsid w:val="00BD79FF"/>
    <w:rsid w:val="00BD7C62"/>
    <w:rsid w:val="00BE2DC1"/>
    <w:rsid w:val="00BE4683"/>
    <w:rsid w:val="00BE4B2A"/>
    <w:rsid w:val="00BE671E"/>
    <w:rsid w:val="00BE6BAA"/>
    <w:rsid w:val="00BE74B9"/>
    <w:rsid w:val="00BF1087"/>
    <w:rsid w:val="00BF162E"/>
    <w:rsid w:val="00BF4FB1"/>
    <w:rsid w:val="00BF66FF"/>
    <w:rsid w:val="00BF7190"/>
    <w:rsid w:val="00C00988"/>
    <w:rsid w:val="00C00ED6"/>
    <w:rsid w:val="00C0374B"/>
    <w:rsid w:val="00C03B18"/>
    <w:rsid w:val="00C04B3C"/>
    <w:rsid w:val="00C13571"/>
    <w:rsid w:val="00C243D9"/>
    <w:rsid w:val="00C252E5"/>
    <w:rsid w:val="00C25914"/>
    <w:rsid w:val="00C25AD0"/>
    <w:rsid w:val="00C268AC"/>
    <w:rsid w:val="00C342A0"/>
    <w:rsid w:val="00C40C60"/>
    <w:rsid w:val="00C42D0B"/>
    <w:rsid w:val="00C465FC"/>
    <w:rsid w:val="00C475B9"/>
    <w:rsid w:val="00C47DDE"/>
    <w:rsid w:val="00C53B4D"/>
    <w:rsid w:val="00C53C30"/>
    <w:rsid w:val="00C55BF4"/>
    <w:rsid w:val="00C66ED8"/>
    <w:rsid w:val="00C67AFF"/>
    <w:rsid w:val="00C67FE7"/>
    <w:rsid w:val="00C72941"/>
    <w:rsid w:val="00C868FD"/>
    <w:rsid w:val="00C9183A"/>
    <w:rsid w:val="00C91BB6"/>
    <w:rsid w:val="00C94585"/>
    <w:rsid w:val="00C96A86"/>
    <w:rsid w:val="00CA1808"/>
    <w:rsid w:val="00CA24F3"/>
    <w:rsid w:val="00CA5295"/>
    <w:rsid w:val="00CA718F"/>
    <w:rsid w:val="00CB3C62"/>
    <w:rsid w:val="00CC345B"/>
    <w:rsid w:val="00CD0F47"/>
    <w:rsid w:val="00CD10F2"/>
    <w:rsid w:val="00CD233D"/>
    <w:rsid w:val="00CD285F"/>
    <w:rsid w:val="00CD392F"/>
    <w:rsid w:val="00CD3A89"/>
    <w:rsid w:val="00CD3EF1"/>
    <w:rsid w:val="00CD589B"/>
    <w:rsid w:val="00CE2C66"/>
    <w:rsid w:val="00CE7E4A"/>
    <w:rsid w:val="00CF2493"/>
    <w:rsid w:val="00CF2EAD"/>
    <w:rsid w:val="00CF3B6E"/>
    <w:rsid w:val="00CF4CB4"/>
    <w:rsid w:val="00CF64C5"/>
    <w:rsid w:val="00CF7AB5"/>
    <w:rsid w:val="00D00672"/>
    <w:rsid w:val="00D02D82"/>
    <w:rsid w:val="00D049ED"/>
    <w:rsid w:val="00D05771"/>
    <w:rsid w:val="00D10ACE"/>
    <w:rsid w:val="00D10ED8"/>
    <w:rsid w:val="00D138A3"/>
    <w:rsid w:val="00D13B5F"/>
    <w:rsid w:val="00D13D1E"/>
    <w:rsid w:val="00D21C8E"/>
    <w:rsid w:val="00D40E53"/>
    <w:rsid w:val="00D42828"/>
    <w:rsid w:val="00D4467F"/>
    <w:rsid w:val="00D45888"/>
    <w:rsid w:val="00D51704"/>
    <w:rsid w:val="00D51D94"/>
    <w:rsid w:val="00D536B6"/>
    <w:rsid w:val="00D5682F"/>
    <w:rsid w:val="00D60921"/>
    <w:rsid w:val="00D61E17"/>
    <w:rsid w:val="00D62526"/>
    <w:rsid w:val="00D647DB"/>
    <w:rsid w:val="00D66ED4"/>
    <w:rsid w:val="00D675E8"/>
    <w:rsid w:val="00D7705A"/>
    <w:rsid w:val="00D77073"/>
    <w:rsid w:val="00D77A2A"/>
    <w:rsid w:val="00D80B1D"/>
    <w:rsid w:val="00D80DC1"/>
    <w:rsid w:val="00D8105C"/>
    <w:rsid w:val="00D8169E"/>
    <w:rsid w:val="00D82F14"/>
    <w:rsid w:val="00D849E4"/>
    <w:rsid w:val="00D858A0"/>
    <w:rsid w:val="00D94CE4"/>
    <w:rsid w:val="00D94D98"/>
    <w:rsid w:val="00DA0B5D"/>
    <w:rsid w:val="00DA21CD"/>
    <w:rsid w:val="00DA3CA0"/>
    <w:rsid w:val="00DA538E"/>
    <w:rsid w:val="00DA6978"/>
    <w:rsid w:val="00DA6B24"/>
    <w:rsid w:val="00DB0186"/>
    <w:rsid w:val="00DB271A"/>
    <w:rsid w:val="00DB3A59"/>
    <w:rsid w:val="00DB4980"/>
    <w:rsid w:val="00DC1285"/>
    <w:rsid w:val="00DC5A81"/>
    <w:rsid w:val="00DD0E03"/>
    <w:rsid w:val="00DE0125"/>
    <w:rsid w:val="00DE0369"/>
    <w:rsid w:val="00DE266A"/>
    <w:rsid w:val="00DE3ACD"/>
    <w:rsid w:val="00DF2463"/>
    <w:rsid w:val="00DF3150"/>
    <w:rsid w:val="00DF49C2"/>
    <w:rsid w:val="00DF5EAB"/>
    <w:rsid w:val="00E00294"/>
    <w:rsid w:val="00E00730"/>
    <w:rsid w:val="00E00A57"/>
    <w:rsid w:val="00E0530E"/>
    <w:rsid w:val="00E0710A"/>
    <w:rsid w:val="00E11B1E"/>
    <w:rsid w:val="00E12DA9"/>
    <w:rsid w:val="00E12EC4"/>
    <w:rsid w:val="00E148C5"/>
    <w:rsid w:val="00E15535"/>
    <w:rsid w:val="00E31AB7"/>
    <w:rsid w:val="00E31B5E"/>
    <w:rsid w:val="00E32965"/>
    <w:rsid w:val="00E34718"/>
    <w:rsid w:val="00E35E5C"/>
    <w:rsid w:val="00E366F4"/>
    <w:rsid w:val="00E370E5"/>
    <w:rsid w:val="00E37226"/>
    <w:rsid w:val="00E4092B"/>
    <w:rsid w:val="00E40D24"/>
    <w:rsid w:val="00E44D0E"/>
    <w:rsid w:val="00E467CF"/>
    <w:rsid w:val="00E477A9"/>
    <w:rsid w:val="00E47B43"/>
    <w:rsid w:val="00E47D63"/>
    <w:rsid w:val="00E50DA3"/>
    <w:rsid w:val="00E51445"/>
    <w:rsid w:val="00E5302E"/>
    <w:rsid w:val="00E53102"/>
    <w:rsid w:val="00E572BB"/>
    <w:rsid w:val="00E64B38"/>
    <w:rsid w:val="00E710F6"/>
    <w:rsid w:val="00E7418E"/>
    <w:rsid w:val="00E742E8"/>
    <w:rsid w:val="00E745E3"/>
    <w:rsid w:val="00E77533"/>
    <w:rsid w:val="00E8384E"/>
    <w:rsid w:val="00E83A28"/>
    <w:rsid w:val="00E842F2"/>
    <w:rsid w:val="00E86510"/>
    <w:rsid w:val="00E87747"/>
    <w:rsid w:val="00E87D4D"/>
    <w:rsid w:val="00E9276F"/>
    <w:rsid w:val="00E93660"/>
    <w:rsid w:val="00E94181"/>
    <w:rsid w:val="00E970BE"/>
    <w:rsid w:val="00EA3091"/>
    <w:rsid w:val="00EA4C0A"/>
    <w:rsid w:val="00EB1C7C"/>
    <w:rsid w:val="00EB32EC"/>
    <w:rsid w:val="00EB446F"/>
    <w:rsid w:val="00EB4FA0"/>
    <w:rsid w:val="00EB5763"/>
    <w:rsid w:val="00EB68E9"/>
    <w:rsid w:val="00EC19A1"/>
    <w:rsid w:val="00EC393E"/>
    <w:rsid w:val="00EC4309"/>
    <w:rsid w:val="00EC5DA3"/>
    <w:rsid w:val="00EC753C"/>
    <w:rsid w:val="00EC75E2"/>
    <w:rsid w:val="00ED065B"/>
    <w:rsid w:val="00ED0E00"/>
    <w:rsid w:val="00ED340D"/>
    <w:rsid w:val="00ED4204"/>
    <w:rsid w:val="00ED43FA"/>
    <w:rsid w:val="00ED78CB"/>
    <w:rsid w:val="00EE0D57"/>
    <w:rsid w:val="00EE0F60"/>
    <w:rsid w:val="00EE13EA"/>
    <w:rsid w:val="00EE335B"/>
    <w:rsid w:val="00EE3A55"/>
    <w:rsid w:val="00EE5B13"/>
    <w:rsid w:val="00EE6612"/>
    <w:rsid w:val="00EF161A"/>
    <w:rsid w:val="00EF4922"/>
    <w:rsid w:val="00EF52F1"/>
    <w:rsid w:val="00EF7B29"/>
    <w:rsid w:val="00F04240"/>
    <w:rsid w:val="00F04B41"/>
    <w:rsid w:val="00F0561C"/>
    <w:rsid w:val="00F1450B"/>
    <w:rsid w:val="00F275B3"/>
    <w:rsid w:val="00F31496"/>
    <w:rsid w:val="00F3168C"/>
    <w:rsid w:val="00F35605"/>
    <w:rsid w:val="00F36E12"/>
    <w:rsid w:val="00F36EA6"/>
    <w:rsid w:val="00F43304"/>
    <w:rsid w:val="00F45E53"/>
    <w:rsid w:val="00F46A4F"/>
    <w:rsid w:val="00F50189"/>
    <w:rsid w:val="00F50B48"/>
    <w:rsid w:val="00F51922"/>
    <w:rsid w:val="00F57CF5"/>
    <w:rsid w:val="00F604CF"/>
    <w:rsid w:val="00F60759"/>
    <w:rsid w:val="00F6458E"/>
    <w:rsid w:val="00F7051E"/>
    <w:rsid w:val="00F73591"/>
    <w:rsid w:val="00F74CD4"/>
    <w:rsid w:val="00F82017"/>
    <w:rsid w:val="00F82C9D"/>
    <w:rsid w:val="00F90221"/>
    <w:rsid w:val="00F90E71"/>
    <w:rsid w:val="00F9149F"/>
    <w:rsid w:val="00F91F5D"/>
    <w:rsid w:val="00F94B4F"/>
    <w:rsid w:val="00F96811"/>
    <w:rsid w:val="00FA1CD3"/>
    <w:rsid w:val="00FA2E75"/>
    <w:rsid w:val="00FA49F7"/>
    <w:rsid w:val="00FB0098"/>
    <w:rsid w:val="00FB2971"/>
    <w:rsid w:val="00FC34D3"/>
    <w:rsid w:val="00FC64C0"/>
    <w:rsid w:val="00FD2000"/>
    <w:rsid w:val="00FD276A"/>
    <w:rsid w:val="00FD324B"/>
    <w:rsid w:val="00FD3541"/>
    <w:rsid w:val="00FD5063"/>
    <w:rsid w:val="00FD671E"/>
    <w:rsid w:val="00FE0E5A"/>
    <w:rsid w:val="00FE2CBC"/>
    <w:rsid w:val="00FE2DF9"/>
    <w:rsid w:val="00FE662C"/>
    <w:rsid w:val="00FF0FAE"/>
    <w:rsid w:val="00FF2949"/>
    <w:rsid w:val="00FF4C64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1E934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50B48"/>
    <w:pPr>
      <w:widowControl w:val="0"/>
      <w:autoSpaceDE w:val="0"/>
      <w:autoSpaceDN w:val="0"/>
      <w:ind w:left="80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  <w:style w:type="paragraph" w:customStyle="1" w:styleId="Default">
    <w:name w:val="Default"/>
    <w:rsid w:val="00F3560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50B48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3C62"/>
    <w:rPr>
      <w:rFonts w:ascii="Arial" w:eastAsia="HGSMinchoE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1F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50B48"/>
    <w:pPr>
      <w:widowControl w:val="0"/>
      <w:autoSpaceDE w:val="0"/>
      <w:autoSpaceDN w:val="0"/>
      <w:ind w:left="80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  <w:style w:type="paragraph" w:customStyle="1" w:styleId="Default">
    <w:name w:val="Default"/>
    <w:rsid w:val="00F3560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50B48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3C62"/>
    <w:rPr>
      <w:rFonts w:ascii="Arial" w:eastAsia="HGSMinchoE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1F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32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76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6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320">
          <w:marLeft w:val="149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621">
          <w:marLeft w:val="149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57">
          <w:marLeft w:val="149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4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2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7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79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2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1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9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0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715</TotalTime>
  <Pages>15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37</cp:revision>
  <cp:lastPrinted>2019-03-18T21:17:00Z</cp:lastPrinted>
  <dcterms:created xsi:type="dcterms:W3CDTF">2019-04-15T09:52:00Z</dcterms:created>
  <dcterms:modified xsi:type="dcterms:W3CDTF">2019-04-15T21:50:00Z</dcterms:modified>
</cp:coreProperties>
</file>