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7418FF3E" w:rsidR="00F36EA6" w:rsidRPr="003D2FFE" w:rsidRDefault="00683A34" w:rsidP="00C475B9">
      <w:pPr>
        <w:jc w:val="center"/>
        <w:rPr>
          <w:rFonts w:cs="Calibri"/>
        </w:rPr>
      </w:pPr>
      <w:r>
        <w:rPr>
          <w:rFonts w:cs="Calibri"/>
        </w:rPr>
        <w:t>Wednesday 22</w:t>
      </w:r>
      <w:r>
        <w:rPr>
          <w:rFonts w:cs="Calibri"/>
          <w:vertAlign w:val="superscript"/>
        </w:rPr>
        <w:t>nd</w:t>
      </w:r>
      <w:r>
        <w:rPr>
          <w:rFonts w:cs="Calibri"/>
        </w:rPr>
        <w:t xml:space="preserve"> May</w:t>
      </w:r>
      <w:r w:rsidR="00557B47">
        <w:rPr>
          <w:rFonts w:cs="Calibri"/>
        </w:rPr>
        <w:t xml:space="preserve"> 2019</w:t>
      </w:r>
      <w:r w:rsidR="00482492" w:rsidRPr="003D2FFE">
        <w:rPr>
          <w:rFonts w:cs="Calibri"/>
        </w:rPr>
        <w:t xml:space="preserve"> </w:t>
      </w:r>
      <w:r w:rsidR="00F36EA6" w:rsidRPr="003D2FFE">
        <w:rPr>
          <w:rFonts w:cs="Calibri"/>
        </w:rPr>
        <w:t xml:space="preserve">– </w:t>
      </w:r>
      <w:r w:rsidR="00D13B5F" w:rsidRPr="003D2FFE">
        <w:rPr>
          <w:rFonts w:cs="Calibri"/>
        </w:rPr>
        <w:t>Syston Medical Centre</w:t>
      </w:r>
    </w:p>
    <w:p w14:paraId="70ADD238" w14:textId="77777777" w:rsidR="00F36EA6" w:rsidRDefault="00F36EA6" w:rsidP="00C475B9">
      <w:pPr>
        <w:jc w:val="center"/>
        <w:rPr>
          <w:rFonts w:cs="Calibri"/>
          <w:color w:val="18376A"/>
          <w:sz w:val="30"/>
          <w:szCs w:val="30"/>
        </w:rPr>
      </w:pPr>
    </w:p>
    <w:p w14:paraId="05F869AA" w14:textId="6CA5CD77" w:rsidR="00F36EA6" w:rsidRDefault="00F36EA6" w:rsidP="003122E6">
      <w:pPr>
        <w:ind w:left="360"/>
        <w:jc w:val="both"/>
        <w:rPr>
          <w:rFonts w:asciiTheme="minorHAnsi" w:hAnsiTheme="minorHAnsi" w:cs="Calibri"/>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r w:rsidR="008F58BF">
        <w:rPr>
          <w:rFonts w:asciiTheme="minorHAnsi" w:hAnsiTheme="minorHAnsi" w:cs="Calibri"/>
          <w:sz w:val="22"/>
          <w:szCs w:val="22"/>
        </w:rPr>
        <w:t>Dr R Bietzk (chair), Dr G Chidlow,</w:t>
      </w:r>
      <w:r w:rsidR="00022A28">
        <w:rPr>
          <w:rFonts w:asciiTheme="minorHAnsi" w:hAnsiTheme="minorHAnsi" w:cs="Calibri"/>
          <w:sz w:val="22"/>
          <w:szCs w:val="22"/>
        </w:rPr>
        <w:t xml:space="preserve"> </w:t>
      </w:r>
      <w:r w:rsidR="002D3C6E">
        <w:rPr>
          <w:rFonts w:asciiTheme="minorHAnsi" w:hAnsiTheme="minorHAnsi" w:cs="Calibri"/>
          <w:sz w:val="22"/>
          <w:szCs w:val="22"/>
        </w:rPr>
        <w:t>J McCrea</w:t>
      </w:r>
      <w:r w:rsidR="008F58BF">
        <w:rPr>
          <w:rFonts w:asciiTheme="minorHAnsi" w:hAnsiTheme="minorHAnsi" w:cs="Calibri"/>
          <w:sz w:val="22"/>
          <w:szCs w:val="22"/>
        </w:rPr>
        <w:t>,</w:t>
      </w:r>
      <w:r w:rsidR="002D3C6E" w:rsidRPr="002D3C6E">
        <w:rPr>
          <w:rFonts w:asciiTheme="minorHAnsi" w:hAnsiTheme="minorHAnsi" w:cs="Calibri"/>
          <w:sz w:val="22"/>
          <w:szCs w:val="22"/>
        </w:rPr>
        <w:t xml:space="preserve"> </w:t>
      </w:r>
      <w:r w:rsidR="001908E3">
        <w:rPr>
          <w:rFonts w:asciiTheme="minorHAnsi" w:hAnsiTheme="minorHAnsi" w:cs="Calibri"/>
          <w:sz w:val="22"/>
          <w:szCs w:val="22"/>
        </w:rPr>
        <w:t>J Watkins</w:t>
      </w:r>
      <w:r w:rsidR="007E37DB">
        <w:rPr>
          <w:rFonts w:asciiTheme="minorHAnsi" w:hAnsiTheme="minorHAnsi" w:cs="Calibri"/>
          <w:sz w:val="22"/>
          <w:szCs w:val="22"/>
        </w:rPr>
        <w:t>,</w:t>
      </w:r>
      <w:r w:rsidR="00022A28">
        <w:rPr>
          <w:rFonts w:asciiTheme="minorHAnsi" w:hAnsiTheme="minorHAnsi" w:cs="Calibri"/>
          <w:sz w:val="22"/>
          <w:szCs w:val="22"/>
        </w:rPr>
        <w:t xml:space="preserve"> </w:t>
      </w:r>
      <w:r w:rsidR="009A648E">
        <w:rPr>
          <w:rFonts w:asciiTheme="minorHAnsi" w:hAnsiTheme="minorHAnsi" w:cs="Calibri"/>
          <w:sz w:val="22"/>
          <w:szCs w:val="22"/>
        </w:rPr>
        <w:t>R Whitehead</w:t>
      </w:r>
      <w:r w:rsidR="003122E6">
        <w:rPr>
          <w:rFonts w:asciiTheme="minorHAnsi" w:hAnsiTheme="minorHAnsi" w:cs="Calibri"/>
          <w:sz w:val="22"/>
          <w:szCs w:val="22"/>
        </w:rPr>
        <w:t>,</w:t>
      </w:r>
      <w:r w:rsidR="003122E6" w:rsidRPr="003122E6">
        <w:rPr>
          <w:rFonts w:asciiTheme="minorHAnsi" w:hAnsiTheme="minorHAnsi" w:cs="Calibri"/>
          <w:sz w:val="22"/>
          <w:szCs w:val="22"/>
        </w:rPr>
        <w:t xml:space="preserve"> </w:t>
      </w:r>
      <w:r w:rsidR="003122E6">
        <w:rPr>
          <w:rFonts w:asciiTheme="minorHAnsi" w:hAnsiTheme="minorHAnsi" w:cs="Calibri"/>
          <w:sz w:val="22"/>
          <w:szCs w:val="22"/>
        </w:rPr>
        <w:t>Dr L Ryan,</w:t>
      </w:r>
      <w:r w:rsidR="003122E6" w:rsidRPr="00D13D1E">
        <w:rPr>
          <w:rFonts w:asciiTheme="minorHAnsi" w:hAnsiTheme="minorHAnsi" w:cs="Calibri"/>
          <w:sz w:val="22"/>
          <w:szCs w:val="22"/>
        </w:rPr>
        <w:t xml:space="preserve"> </w:t>
      </w:r>
      <w:r w:rsidR="003122E6">
        <w:rPr>
          <w:rFonts w:asciiTheme="minorHAnsi" w:hAnsiTheme="minorHAnsi" w:cs="Calibri"/>
          <w:sz w:val="22"/>
          <w:szCs w:val="22"/>
        </w:rPr>
        <w:t>H Patel</w:t>
      </w:r>
    </w:p>
    <w:p w14:paraId="6AFDF1D9" w14:textId="77777777" w:rsidR="00E35E5C" w:rsidRDefault="00E35E5C" w:rsidP="00AD4348">
      <w:pPr>
        <w:jc w:val="both"/>
        <w:rPr>
          <w:rFonts w:asciiTheme="minorHAnsi" w:hAnsiTheme="minorHAnsi" w:cs="Calibri"/>
          <w:sz w:val="22"/>
          <w:szCs w:val="22"/>
        </w:rPr>
      </w:pPr>
    </w:p>
    <w:p w14:paraId="596CE136" w14:textId="74EF67DB" w:rsidR="001B5102" w:rsidRDefault="00F36EA6" w:rsidP="001B5102">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8F58BF">
        <w:rPr>
          <w:rFonts w:asciiTheme="minorHAnsi" w:hAnsiTheme="minorHAnsi" w:cs="Calibri"/>
          <w:b/>
          <w:sz w:val="22"/>
          <w:szCs w:val="22"/>
        </w:rPr>
        <w:t xml:space="preserve"> </w:t>
      </w:r>
      <w:r w:rsidR="00364749">
        <w:rPr>
          <w:rFonts w:asciiTheme="minorHAnsi" w:hAnsiTheme="minorHAnsi" w:cs="Calibri"/>
          <w:sz w:val="22"/>
          <w:szCs w:val="22"/>
        </w:rPr>
        <w:t>–</w:t>
      </w:r>
      <w:r w:rsidR="003122E6">
        <w:rPr>
          <w:rFonts w:asciiTheme="minorHAnsi" w:hAnsiTheme="minorHAnsi" w:cs="Calibri"/>
          <w:sz w:val="22"/>
          <w:szCs w:val="22"/>
        </w:rPr>
        <w:t xml:space="preserve"> </w:t>
      </w:r>
      <w:r w:rsidR="00ED7B62">
        <w:rPr>
          <w:rFonts w:asciiTheme="minorHAnsi" w:hAnsiTheme="minorHAnsi" w:cs="Calibri"/>
          <w:sz w:val="22"/>
          <w:szCs w:val="22"/>
        </w:rPr>
        <w:t>Dr N Chotai</w:t>
      </w:r>
    </w:p>
    <w:p w14:paraId="65F762DF" w14:textId="77777777" w:rsidR="00E83A28" w:rsidRDefault="00E83A28" w:rsidP="00E83A28">
      <w:pPr>
        <w:ind w:left="720"/>
        <w:jc w:val="both"/>
        <w:rPr>
          <w:rFonts w:asciiTheme="minorHAnsi" w:hAnsiTheme="minorHAnsi" w:cs="Calibri"/>
          <w:sz w:val="22"/>
          <w:szCs w:val="22"/>
        </w:rPr>
      </w:pPr>
    </w:p>
    <w:p w14:paraId="352CC78F" w14:textId="77777777" w:rsidR="005021E3" w:rsidRDefault="005021E3" w:rsidP="00E83A28">
      <w:pPr>
        <w:jc w:val="both"/>
        <w:rPr>
          <w:rFonts w:asciiTheme="minorHAnsi" w:hAnsiTheme="minorHAnsi" w:cs="Calibri"/>
          <w:sz w:val="22"/>
          <w:szCs w:val="22"/>
        </w:rPr>
      </w:pPr>
    </w:p>
    <w:p w14:paraId="3D2E58C6" w14:textId="26C8A7FC" w:rsidR="009A648E" w:rsidRDefault="009A648E"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 xml:space="preserve">Minutes of the meeting held on </w:t>
      </w:r>
      <w:r w:rsidR="00F73591">
        <w:rPr>
          <w:rFonts w:asciiTheme="minorHAnsi" w:hAnsiTheme="minorHAnsi" w:cs="Calibri"/>
          <w:b/>
          <w:sz w:val="22"/>
          <w:szCs w:val="22"/>
        </w:rPr>
        <w:t>2</w:t>
      </w:r>
      <w:r w:rsidR="00683A34">
        <w:rPr>
          <w:rFonts w:asciiTheme="minorHAnsi" w:hAnsiTheme="minorHAnsi" w:cs="Calibri"/>
          <w:b/>
          <w:sz w:val="22"/>
          <w:szCs w:val="22"/>
        </w:rPr>
        <w:t>4</w:t>
      </w:r>
      <w:r w:rsidR="00683A34" w:rsidRPr="00683A34">
        <w:rPr>
          <w:rFonts w:asciiTheme="minorHAnsi" w:hAnsiTheme="minorHAnsi" w:cs="Calibri"/>
          <w:b/>
          <w:sz w:val="22"/>
          <w:szCs w:val="22"/>
          <w:vertAlign w:val="superscript"/>
        </w:rPr>
        <w:t>th</w:t>
      </w:r>
      <w:r w:rsidR="00683A34">
        <w:rPr>
          <w:rFonts w:asciiTheme="minorHAnsi" w:hAnsiTheme="minorHAnsi" w:cs="Calibri"/>
          <w:b/>
          <w:sz w:val="22"/>
          <w:szCs w:val="22"/>
        </w:rPr>
        <w:t xml:space="preserve"> April </w:t>
      </w:r>
      <w:r>
        <w:rPr>
          <w:rFonts w:asciiTheme="minorHAnsi" w:hAnsiTheme="minorHAnsi" w:cs="Calibri"/>
          <w:b/>
          <w:sz w:val="22"/>
          <w:szCs w:val="22"/>
        </w:rPr>
        <w:t>2019</w:t>
      </w:r>
    </w:p>
    <w:p w14:paraId="0025B950" w14:textId="77777777" w:rsidR="00364749" w:rsidRDefault="00364749" w:rsidP="00364749">
      <w:pPr>
        <w:jc w:val="both"/>
        <w:rPr>
          <w:rFonts w:asciiTheme="minorHAnsi" w:hAnsiTheme="minorHAnsi" w:cs="Calibri"/>
          <w:sz w:val="22"/>
          <w:szCs w:val="22"/>
        </w:rPr>
      </w:pPr>
    </w:p>
    <w:p w14:paraId="74B66DF3" w14:textId="5859D407" w:rsidR="009A648E" w:rsidRDefault="00273A70" w:rsidP="009A648E">
      <w:pPr>
        <w:ind w:left="1080"/>
        <w:jc w:val="both"/>
        <w:rPr>
          <w:rFonts w:asciiTheme="minorHAnsi" w:hAnsiTheme="minorHAnsi" w:cs="Calibri"/>
          <w:sz w:val="22"/>
          <w:szCs w:val="22"/>
        </w:rPr>
      </w:pPr>
      <w:r>
        <w:rPr>
          <w:rFonts w:asciiTheme="minorHAnsi" w:hAnsiTheme="minorHAnsi" w:cs="Calibri"/>
          <w:sz w:val="22"/>
          <w:szCs w:val="22"/>
        </w:rPr>
        <w:t xml:space="preserve">Joe McCrea was not present at the meeting.  </w:t>
      </w:r>
    </w:p>
    <w:p w14:paraId="4373BF49" w14:textId="77777777" w:rsidR="00927FA0" w:rsidRDefault="00927FA0" w:rsidP="009A648E">
      <w:pPr>
        <w:ind w:left="360"/>
        <w:jc w:val="both"/>
        <w:rPr>
          <w:rFonts w:asciiTheme="minorHAnsi" w:hAnsiTheme="minorHAnsi" w:cs="Calibri"/>
          <w:sz w:val="22"/>
          <w:szCs w:val="22"/>
        </w:rPr>
      </w:pPr>
    </w:p>
    <w:p w14:paraId="195F27DD" w14:textId="170DEAE1" w:rsidR="00754766" w:rsidRDefault="00754766" w:rsidP="00754766">
      <w:pPr>
        <w:pStyle w:val="ListParagraph"/>
        <w:numPr>
          <w:ilvl w:val="0"/>
          <w:numId w:val="1"/>
        </w:numPr>
        <w:jc w:val="both"/>
        <w:rPr>
          <w:rFonts w:asciiTheme="minorHAnsi" w:hAnsiTheme="minorHAnsi" w:cs="Calibri"/>
          <w:sz w:val="22"/>
          <w:szCs w:val="22"/>
        </w:rPr>
      </w:pPr>
      <w:r w:rsidRPr="00CB3C62">
        <w:rPr>
          <w:rFonts w:asciiTheme="minorHAnsi" w:hAnsiTheme="minorHAnsi" w:cs="Calibri"/>
          <w:b/>
          <w:sz w:val="22"/>
          <w:szCs w:val="22"/>
        </w:rPr>
        <w:t>Matters arising</w:t>
      </w:r>
      <w:r>
        <w:rPr>
          <w:rFonts w:asciiTheme="minorHAnsi" w:hAnsiTheme="minorHAnsi" w:cs="Calibri"/>
          <w:b/>
          <w:sz w:val="22"/>
          <w:szCs w:val="22"/>
        </w:rPr>
        <w:t xml:space="preserve"> </w:t>
      </w:r>
      <w:r w:rsidR="00ED7B62">
        <w:rPr>
          <w:rFonts w:asciiTheme="minorHAnsi" w:hAnsiTheme="minorHAnsi" w:cs="Calibri"/>
          <w:sz w:val="22"/>
          <w:szCs w:val="22"/>
        </w:rPr>
        <w:t xml:space="preserve">– DSN project governance arrangements to be completed.  </w:t>
      </w:r>
      <w:r w:rsidR="00ED7B62" w:rsidRPr="00ED7B62">
        <w:rPr>
          <w:rFonts w:asciiTheme="minorHAnsi" w:hAnsiTheme="minorHAnsi" w:cs="Calibri"/>
          <w:b/>
          <w:i/>
          <w:sz w:val="22"/>
          <w:szCs w:val="22"/>
        </w:rPr>
        <w:t>Action JW</w:t>
      </w:r>
      <w:r w:rsidR="00927FA0" w:rsidRPr="00927FA0">
        <w:rPr>
          <w:rFonts w:asciiTheme="minorHAnsi" w:hAnsiTheme="minorHAnsi" w:cs="Calibri"/>
          <w:sz w:val="22"/>
          <w:szCs w:val="22"/>
        </w:rPr>
        <w:t>.</w:t>
      </w:r>
    </w:p>
    <w:p w14:paraId="11DE9D11" w14:textId="1F702144" w:rsidR="005E3C5B" w:rsidRDefault="005E3C5B">
      <w:pPr>
        <w:rPr>
          <w:rFonts w:asciiTheme="minorHAnsi" w:hAnsiTheme="minorHAnsi" w:cs="Calibri"/>
          <w:b/>
          <w:i/>
          <w:sz w:val="22"/>
          <w:szCs w:val="22"/>
        </w:rPr>
      </w:pPr>
    </w:p>
    <w:p w14:paraId="0B97DF0D" w14:textId="77777777" w:rsidR="00754766" w:rsidRPr="00CB3C62" w:rsidRDefault="00754766" w:rsidP="00754766">
      <w:pPr>
        <w:pStyle w:val="ListParagraph"/>
        <w:numPr>
          <w:ilvl w:val="0"/>
          <w:numId w:val="1"/>
        </w:numPr>
        <w:rPr>
          <w:rFonts w:cs="Calibri"/>
          <w:b/>
          <w:sz w:val="22"/>
          <w:szCs w:val="22"/>
        </w:rPr>
      </w:pPr>
      <w:r w:rsidRPr="00CB3C62">
        <w:rPr>
          <w:rFonts w:cs="Calibri"/>
          <w:b/>
          <w:sz w:val="22"/>
          <w:szCs w:val="22"/>
        </w:rPr>
        <w:t>COO Report</w:t>
      </w:r>
    </w:p>
    <w:p w14:paraId="5A1C4D63" w14:textId="77777777" w:rsidR="002F46BC" w:rsidRDefault="002F46BC" w:rsidP="00B03154">
      <w:pPr>
        <w:pStyle w:val="ListParagraph"/>
        <w:spacing w:line="276" w:lineRule="auto"/>
        <w:rPr>
          <w:rFonts w:cs="Arial"/>
          <w:b/>
          <w:sz w:val="22"/>
          <w:szCs w:val="22"/>
          <w:lang w:val="en-GB"/>
        </w:rPr>
      </w:pPr>
    </w:p>
    <w:p w14:paraId="77419743" w14:textId="77777777" w:rsidR="00F3211C" w:rsidRDefault="00F3211C" w:rsidP="0006159A">
      <w:pPr>
        <w:pStyle w:val="ListParagraph"/>
        <w:numPr>
          <w:ilvl w:val="0"/>
          <w:numId w:val="26"/>
        </w:numPr>
        <w:spacing w:line="276" w:lineRule="auto"/>
        <w:rPr>
          <w:rFonts w:cs="Arial"/>
          <w:b/>
          <w:sz w:val="22"/>
          <w:szCs w:val="22"/>
          <w:lang w:val="en-GB"/>
        </w:rPr>
      </w:pPr>
      <w:r>
        <w:rPr>
          <w:rFonts w:cs="Arial"/>
          <w:b/>
          <w:sz w:val="22"/>
          <w:szCs w:val="22"/>
          <w:lang w:val="en-GB"/>
        </w:rPr>
        <w:t>Primary Care Networks</w:t>
      </w:r>
    </w:p>
    <w:p w14:paraId="73D5AF02" w14:textId="2D5E69D7" w:rsidR="0003336C" w:rsidRPr="0003336C" w:rsidRDefault="0003336C" w:rsidP="0003336C">
      <w:pPr>
        <w:pStyle w:val="ListParagraph"/>
        <w:spacing w:line="276" w:lineRule="auto"/>
        <w:ind w:left="360"/>
        <w:rPr>
          <w:rFonts w:cs="Arial"/>
          <w:sz w:val="22"/>
          <w:szCs w:val="22"/>
          <w:lang w:val="en-GB"/>
        </w:rPr>
      </w:pPr>
      <w:r w:rsidRPr="0003336C">
        <w:rPr>
          <w:rFonts w:cs="Arial"/>
          <w:sz w:val="22"/>
          <w:szCs w:val="22"/>
          <w:lang w:val="en-GB"/>
        </w:rPr>
        <w:t>JW updated on the development of Primary Care Networks in ELR and the support that the Federation is providing;</w:t>
      </w:r>
    </w:p>
    <w:p w14:paraId="679BD68C" w14:textId="77777777" w:rsidR="0003336C" w:rsidRPr="0003336C" w:rsidRDefault="0003336C" w:rsidP="0003336C">
      <w:pPr>
        <w:pStyle w:val="ListParagraph"/>
        <w:spacing w:line="276" w:lineRule="auto"/>
        <w:ind w:left="360"/>
        <w:rPr>
          <w:rFonts w:cs="Arial"/>
          <w:sz w:val="22"/>
          <w:szCs w:val="22"/>
          <w:lang w:val="en-GB"/>
        </w:rPr>
      </w:pPr>
    </w:p>
    <w:tbl>
      <w:tblPr>
        <w:tblStyle w:val="TableGrid"/>
        <w:tblW w:w="0" w:type="auto"/>
        <w:tblInd w:w="534" w:type="dxa"/>
        <w:tblLook w:val="04A0" w:firstRow="1" w:lastRow="0" w:firstColumn="1" w:lastColumn="0" w:noHBand="0" w:noVBand="1"/>
      </w:tblPr>
      <w:tblGrid>
        <w:gridCol w:w="2862"/>
        <w:gridCol w:w="2141"/>
        <w:gridCol w:w="4311"/>
      </w:tblGrid>
      <w:tr w:rsidR="00F3211C" w:rsidRPr="00CA7326" w14:paraId="48957BA3" w14:textId="77777777" w:rsidTr="004A2277">
        <w:tc>
          <w:tcPr>
            <w:tcW w:w="3898" w:type="dxa"/>
          </w:tcPr>
          <w:p w14:paraId="2A54E671" w14:textId="77777777" w:rsidR="00F3211C" w:rsidRPr="00CA7326" w:rsidRDefault="00F3211C" w:rsidP="004A2277">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PCN</w:t>
            </w:r>
          </w:p>
        </w:tc>
        <w:tc>
          <w:tcPr>
            <w:tcW w:w="2906" w:type="dxa"/>
          </w:tcPr>
          <w:p w14:paraId="161955B2" w14:textId="77777777" w:rsidR="00F3211C" w:rsidRPr="00CA7326" w:rsidRDefault="00F3211C" w:rsidP="004A2277">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ACD</w:t>
            </w:r>
          </w:p>
        </w:tc>
        <w:tc>
          <w:tcPr>
            <w:tcW w:w="6804" w:type="dxa"/>
          </w:tcPr>
          <w:p w14:paraId="64F93C91" w14:textId="77777777" w:rsidR="00F3211C" w:rsidRPr="00CA7326" w:rsidRDefault="00F3211C" w:rsidP="004A2277">
            <w:pPr>
              <w:spacing w:after="225"/>
              <w:textAlignment w:val="baseline"/>
              <w:rPr>
                <w:rFonts w:asciiTheme="minorHAnsi" w:eastAsia="Times New Roman" w:hAnsiTheme="minorHAnsi"/>
                <w:b/>
                <w:color w:val="000000"/>
                <w:sz w:val="22"/>
                <w:szCs w:val="22"/>
              </w:rPr>
            </w:pPr>
            <w:r>
              <w:rPr>
                <w:rFonts w:asciiTheme="minorHAnsi" w:eastAsia="Times New Roman" w:hAnsiTheme="minorHAnsi"/>
                <w:b/>
                <w:color w:val="000000"/>
                <w:sz w:val="22"/>
                <w:szCs w:val="22"/>
              </w:rPr>
              <w:t xml:space="preserve">Federation support </w:t>
            </w:r>
          </w:p>
        </w:tc>
      </w:tr>
      <w:tr w:rsidR="00F3211C" w:rsidRPr="00CA7326" w14:paraId="0E0DC20B" w14:textId="77777777" w:rsidTr="004A2277">
        <w:tc>
          <w:tcPr>
            <w:tcW w:w="3898" w:type="dxa"/>
          </w:tcPr>
          <w:p w14:paraId="29B50AD0"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SLAM </w:t>
            </w:r>
            <w:r>
              <w:rPr>
                <w:rFonts w:asciiTheme="minorHAnsi" w:eastAsia="Times New Roman" w:hAnsiTheme="minorHAnsi"/>
                <w:color w:val="000000"/>
                <w:sz w:val="22"/>
                <w:szCs w:val="22"/>
              </w:rPr>
              <w:t>(Jubilee, County, LH, LC)</w:t>
            </w:r>
          </w:p>
        </w:tc>
        <w:tc>
          <w:tcPr>
            <w:tcW w:w="2906" w:type="dxa"/>
          </w:tcPr>
          <w:p w14:paraId="216C84F0" w14:textId="4CF4CB63" w:rsidR="00F3211C" w:rsidRPr="00CA7326" w:rsidRDefault="0003336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Dr Fahreen Dhanji</w:t>
            </w:r>
          </w:p>
        </w:tc>
        <w:tc>
          <w:tcPr>
            <w:tcW w:w="6804" w:type="dxa"/>
          </w:tcPr>
          <w:p w14:paraId="5B34A794" w14:textId="6B2B2D7A" w:rsidR="00F3211C" w:rsidRPr="00CA7326"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Attendi</w:t>
            </w:r>
            <w:r w:rsidR="0003336C">
              <w:rPr>
                <w:rFonts w:asciiTheme="minorHAnsi" w:eastAsia="Times New Roman" w:hAnsiTheme="minorHAnsi"/>
                <w:color w:val="000000"/>
                <w:sz w:val="22"/>
                <w:szCs w:val="22"/>
              </w:rPr>
              <w:t>ng the May Locality to discuss how the Federation will support.</w:t>
            </w:r>
          </w:p>
        </w:tc>
      </w:tr>
      <w:tr w:rsidR="00F3211C" w:rsidRPr="00CA7326" w14:paraId="1AACCA42" w14:textId="77777777" w:rsidTr="004A2277">
        <w:tc>
          <w:tcPr>
            <w:tcW w:w="3898" w:type="dxa"/>
          </w:tcPr>
          <w:p w14:paraId="40D9DB57"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North Blaby </w:t>
            </w:r>
            <w:r>
              <w:rPr>
                <w:rFonts w:asciiTheme="minorHAnsi" w:eastAsia="Times New Roman" w:hAnsiTheme="minorHAnsi"/>
                <w:color w:val="000000"/>
                <w:sz w:val="22"/>
                <w:szCs w:val="22"/>
              </w:rPr>
              <w:t>(FH, Limes, Glenfield, Enderby, Kingsway)</w:t>
            </w:r>
          </w:p>
        </w:tc>
        <w:tc>
          <w:tcPr>
            <w:tcW w:w="2906" w:type="dxa"/>
          </w:tcPr>
          <w:p w14:paraId="00C06D0E"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Simon Vincent (The Limes)</w:t>
            </w:r>
          </w:p>
        </w:tc>
        <w:tc>
          <w:tcPr>
            <w:tcW w:w="6804" w:type="dxa"/>
          </w:tcPr>
          <w:p w14:paraId="452FC00C" w14:textId="35363FC8" w:rsidR="0003336C"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w:t>
            </w:r>
            <w:r w:rsidR="0003336C">
              <w:rPr>
                <w:rFonts w:asciiTheme="minorHAnsi" w:eastAsia="Times New Roman" w:hAnsiTheme="minorHAnsi"/>
                <w:color w:val="000000"/>
                <w:sz w:val="22"/>
                <w:szCs w:val="22"/>
              </w:rPr>
              <w:t>anaged ACD recruitment @ £200.  This fee will be absorbed into a wider support package, should this be approved.</w:t>
            </w:r>
          </w:p>
          <w:p w14:paraId="71245A65" w14:textId="3571FA4C" w:rsidR="00F3211C" w:rsidRPr="00CA7326" w:rsidRDefault="004A2277"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The Fed is l</w:t>
            </w:r>
            <w:r w:rsidR="0003336C">
              <w:rPr>
                <w:rFonts w:asciiTheme="minorHAnsi" w:eastAsia="Times New Roman" w:hAnsiTheme="minorHAnsi"/>
                <w:color w:val="000000"/>
                <w:sz w:val="22"/>
                <w:szCs w:val="22"/>
              </w:rPr>
              <w:t xml:space="preserve">eading the development of the Schedules to the Mandatory Agreement.  </w:t>
            </w:r>
            <w:r w:rsidR="00F3211C">
              <w:rPr>
                <w:rFonts w:asciiTheme="minorHAnsi" w:eastAsia="Times New Roman" w:hAnsiTheme="minorHAnsi"/>
                <w:color w:val="000000"/>
                <w:sz w:val="22"/>
                <w:szCs w:val="22"/>
              </w:rPr>
              <w:t xml:space="preserve">SV has indicated interest in </w:t>
            </w:r>
            <w:r w:rsidR="0003336C">
              <w:rPr>
                <w:rFonts w:asciiTheme="minorHAnsi" w:eastAsia="Times New Roman" w:hAnsiTheme="minorHAnsi"/>
                <w:color w:val="000000"/>
                <w:sz w:val="22"/>
                <w:szCs w:val="22"/>
              </w:rPr>
              <w:t xml:space="preserve">ongoing </w:t>
            </w:r>
            <w:r w:rsidR="00F3211C">
              <w:rPr>
                <w:rFonts w:asciiTheme="minorHAnsi" w:eastAsia="Times New Roman" w:hAnsiTheme="minorHAnsi"/>
                <w:color w:val="000000"/>
                <w:sz w:val="22"/>
                <w:szCs w:val="22"/>
              </w:rPr>
              <w:t>Fed support.</w:t>
            </w:r>
          </w:p>
        </w:tc>
      </w:tr>
      <w:tr w:rsidR="00F3211C" w:rsidRPr="00CA7326" w14:paraId="21C2D3C1" w14:textId="77777777" w:rsidTr="004A2277">
        <w:tc>
          <w:tcPr>
            <w:tcW w:w="3898" w:type="dxa"/>
          </w:tcPr>
          <w:p w14:paraId="71D804B0"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South Blaby </w:t>
            </w:r>
            <w:r>
              <w:rPr>
                <w:rFonts w:asciiTheme="minorHAnsi" w:eastAsia="Times New Roman" w:hAnsiTheme="minorHAnsi"/>
                <w:color w:val="000000"/>
                <w:sz w:val="22"/>
                <w:szCs w:val="22"/>
              </w:rPr>
              <w:t>(Countesthorpe, Northfield, Masharani, Wycliffe, Hazelmere)</w:t>
            </w:r>
          </w:p>
        </w:tc>
        <w:tc>
          <w:tcPr>
            <w:tcW w:w="2906" w:type="dxa"/>
          </w:tcPr>
          <w:p w14:paraId="0738D56B"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Rachel Omand, (Northfield)</w:t>
            </w:r>
          </w:p>
        </w:tc>
        <w:tc>
          <w:tcPr>
            <w:tcW w:w="6804" w:type="dxa"/>
          </w:tcPr>
          <w:p w14:paraId="2A60188E" w14:textId="77777777" w:rsidR="00F3211C"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Met Nick Glover who has indicated that Fed support could be helpful.  Nick will arrange for JW to meet with the new ACD.  </w:t>
            </w:r>
          </w:p>
          <w:p w14:paraId="439AB948" w14:textId="77777777" w:rsidR="00F3211C" w:rsidRPr="00CA7326"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Nick supports the proposal for the Fed Board to provide a forum for the ACDs to meet and direct the business of the Fed.</w:t>
            </w:r>
          </w:p>
        </w:tc>
      </w:tr>
      <w:tr w:rsidR="00F3211C" w:rsidRPr="00CA7326" w14:paraId="4D1B2C0D" w14:textId="77777777" w:rsidTr="004A2277">
        <w:tc>
          <w:tcPr>
            <w:tcW w:w="3898" w:type="dxa"/>
          </w:tcPr>
          <w:p w14:paraId="4A42495C"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Rutland </w:t>
            </w:r>
            <w:r>
              <w:rPr>
                <w:rFonts w:asciiTheme="minorHAnsi" w:eastAsia="Times New Roman" w:hAnsiTheme="minorHAnsi"/>
                <w:color w:val="000000"/>
                <w:sz w:val="22"/>
                <w:szCs w:val="22"/>
              </w:rPr>
              <w:t>(Oakham, MOSS, Empingham, Uppingham)</w:t>
            </w:r>
          </w:p>
        </w:tc>
        <w:tc>
          <w:tcPr>
            <w:tcW w:w="2906" w:type="dxa"/>
          </w:tcPr>
          <w:p w14:paraId="6C053BBD"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Hilary Fox, (MOSS)</w:t>
            </w:r>
          </w:p>
        </w:tc>
        <w:tc>
          <w:tcPr>
            <w:tcW w:w="6804" w:type="dxa"/>
          </w:tcPr>
          <w:p w14:paraId="1FD1C264" w14:textId="77777777" w:rsidR="00F3211C" w:rsidRPr="00CA7326"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The Fed managed the ACD recruitment process.  The PCN has agreed for the Fed to support the development of the PCN @ 20p per patient, to include demand management.</w:t>
            </w:r>
          </w:p>
        </w:tc>
      </w:tr>
      <w:tr w:rsidR="00F3211C" w:rsidRPr="00CA7326" w14:paraId="38EC8EF3" w14:textId="77777777" w:rsidTr="004A2277">
        <w:tc>
          <w:tcPr>
            <w:tcW w:w="3898" w:type="dxa"/>
          </w:tcPr>
          <w:p w14:paraId="2675D1A1"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OWI</w:t>
            </w:r>
            <w:r>
              <w:rPr>
                <w:rFonts w:asciiTheme="minorHAnsi" w:eastAsia="Times New Roman" w:hAnsiTheme="minorHAnsi"/>
                <w:color w:val="000000"/>
                <w:sz w:val="22"/>
                <w:szCs w:val="22"/>
              </w:rPr>
              <w:t xml:space="preserve"> (Severn, Wigston Central, Bushloe, </w:t>
            </w:r>
            <w:r>
              <w:rPr>
                <w:rFonts w:asciiTheme="minorHAnsi" w:eastAsia="Times New Roman" w:hAnsiTheme="minorHAnsi"/>
                <w:color w:val="000000"/>
                <w:sz w:val="22"/>
                <w:szCs w:val="22"/>
              </w:rPr>
              <w:lastRenderedPageBreak/>
              <w:t>Washbrook, Rosemead)</w:t>
            </w:r>
            <w:r w:rsidRPr="00CA7326">
              <w:rPr>
                <w:rFonts w:asciiTheme="minorHAnsi" w:eastAsia="Times New Roman" w:hAnsiTheme="minorHAnsi"/>
                <w:color w:val="000000"/>
                <w:sz w:val="22"/>
                <w:szCs w:val="22"/>
              </w:rPr>
              <w:t xml:space="preserve">  </w:t>
            </w:r>
          </w:p>
        </w:tc>
        <w:tc>
          <w:tcPr>
            <w:tcW w:w="2906" w:type="dxa"/>
          </w:tcPr>
          <w:p w14:paraId="10F7DE57"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lastRenderedPageBreak/>
              <w:t xml:space="preserve">Dr </w:t>
            </w:r>
            <w:r>
              <w:rPr>
                <w:rFonts w:asciiTheme="minorHAnsi" w:eastAsia="Times New Roman" w:hAnsiTheme="minorHAnsi"/>
                <w:color w:val="000000"/>
                <w:sz w:val="22"/>
                <w:szCs w:val="22"/>
              </w:rPr>
              <w:t xml:space="preserve">Richard Palin </w:t>
            </w:r>
            <w:r w:rsidRPr="00CA7326">
              <w:rPr>
                <w:rFonts w:asciiTheme="minorHAnsi" w:eastAsia="Times New Roman" w:hAnsiTheme="minorHAnsi"/>
                <w:color w:val="000000"/>
                <w:sz w:val="22"/>
                <w:szCs w:val="22"/>
              </w:rPr>
              <w:t>(Bushloe)</w:t>
            </w:r>
          </w:p>
        </w:tc>
        <w:tc>
          <w:tcPr>
            <w:tcW w:w="6804" w:type="dxa"/>
          </w:tcPr>
          <w:p w14:paraId="55BE48B1" w14:textId="59E1C42C" w:rsidR="0003336C"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Fed managed the ACD recruitment process @ £500. </w:t>
            </w:r>
            <w:r w:rsidR="0003336C">
              <w:rPr>
                <w:rFonts w:asciiTheme="minorHAnsi" w:eastAsia="Times New Roman" w:hAnsiTheme="minorHAnsi"/>
                <w:color w:val="000000"/>
                <w:sz w:val="22"/>
                <w:szCs w:val="22"/>
              </w:rPr>
              <w:t xml:space="preserve"> This fee would be absorbed into a wider support package, should this be </w:t>
            </w:r>
            <w:r w:rsidR="0003336C">
              <w:rPr>
                <w:rFonts w:asciiTheme="minorHAnsi" w:eastAsia="Times New Roman" w:hAnsiTheme="minorHAnsi"/>
                <w:color w:val="000000"/>
                <w:sz w:val="22"/>
                <w:szCs w:val="22"/>
              </w:rPr>
              <w:lastRenderedPageBreak/>
              <w:t>approved.</w:t>
            </w:r>
          </w:p>
          <w:p w14:paraId="101962B6" w14:textId="7FF7A0D3" w:rsidR="00F3211C" w:rsidRPr="00CA7326"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JW met with Richard Palin who has indicated that it will be helpful for the Fed to support the development of the PCN, subject to the approval of the PCN Practices.</w:t>
            </w:r>
          </w:p>
        </w:tc>
      </w:tr>
      <w:tr w:rsidR="00F3211C" w:rsidRPr="00CA7326" w14:paraId="2CE6CCEA" w14:textId="77777777" w:rsidTr="004A2277">
        <w:tc>
          <w:tcPr>
            <w:tcW w:w="3898" w:type="dxa"/>
          </w:tcPr>
          <w:p w14:paraId="6634C7E8"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lastRenderedPageBreak/>
              <w:t xml:space="preserve">Harborough (SLMG, Billesdon, Croft) </w:t>
            </w:r>
          </w:p>
        </w:tc>
        <w:tc>
          <w:tcPr>
            <w:tcW w:w="2906" w:type="dxa"/>
          </w:tcPr>
          <w:p w14:paraId="11E60200"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Dr </w:t>
            </w:r>
            <w:r>
              <w:rPr>
                <w:rFonts w:asciiTheme="minorHAnsi" w:eastAsia="Times New Roman" w:hAnsiTheme="minorHAnsi"/>
                <w:color w:val="000000"/>
                <w:sz w:val="22"/>
                <w:szCs w:val="22"/>
              </w:rPr>
              <w:t xml:space="preserve">Anuj Chahal, </w:t>
            </w:r>
            <w:r w:rsidRPr="00CA7326">
              <w:rPr>
                <w:rFonts w:asciiTheme="minorHAnsi" w:eastAsia="Times New Roman" w:hAnsiTheme="minorHAnsi"/>
                <w:color w:val="000000"/>
                <w:sz w:val="22"/>
                <w:szCs w:val="22"/>
              </w:rPr>
              <w:t>(SLMG)</w:t>
            </w:r>
          </w:p>
        </w:tc>
        <w:tc>
          <w:tcPr>
            <w:tcW w:w="6804" w:type="dxa"/>
          </w:tcPr>
          <w:p w14:paraId="3FE770FF" w14:textId="77777777" w:rsidR="00F3211C" w:rsidRPr="00CA7326" w:rsidRDefault="00F3211C"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Anuj Chahal has indicated that it will be helpful for the Fed to support the PCN development, subject to agreeing costs.</w:t>
            </w:r>
          </w:p>
        </w:tc>
      </w:tr>
      <w:tr w:rsidR="00F3211C" w:rsidRPr="00CA7326" w14:paraId="28B42F8E" w14:textId="77777777" w:rsidTr="004A2277">
        <w:tc>
          <w:tcPr>
            <w:tcW w:w="3898" w:type="dxa"/>
          </w:tcPr>
          <w:p w14:paraId="2D500487" w14:textId="77777777" w:rsidR="00F3211C" w:rsidRPr="00CA7326" w:rsidRDefault="00F3211C" w:rsidP="004A2277">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Market Harborough / Husbands Bosworth </w:t>
            </w:r>
          </w:p>
        </w:tc>
        <w:tc>
          <w:tcPr>
            <w:tcW w:w="2906" w:type="dxa"/>
          </w:tcPr>
          <w:p w14:paraId="71CA6883" w14:textId="58003218" w:rsidR="00F3211C" w:rsidRPr="00CA7326" w:rsidRDefault="004A2277"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Dr Hamant Mistry</w:t>
            </w:r>
          </w:p>
        </w:tc>
        <w:tc>
          <w:tcPr>
            <w:tcW w:w="6804" w:type="dxa"/>
          </w:tcPr>
          <w:p w14:paraId="7D184FA4" w14:textId="488C33A9" w:rsidR="00F3211C" w:rsidRPr="00CA7326" w:rsidRDefault="004A2277" w:rsidP="004A2277">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The Federation has not provided any support, so far.</w:t>
            </w:r>
          </w:p>
        </w:tc>
      </w:tr>
    </w:tbl>
    <w:p w14:paraId="2391207F" w14:textId="77777777" w:rsidR="00F3211C" w:rsidRDefault="00F3211C" w:rsidP="00F3211C">
      <w:pPr>
        <w:pStyle w:val="ListParagraph"/>
        <w:spacing w:after="225" w:line="330" w:lineRule="atLeast"/>
        <w:ind w:left="1440"/>
        <w:textAlignment w:val="baseline"/>
        <w:rPr>
          <w:rFonts w:eastAsia="Times New Roman"/>
          <w:color w:val="000000"/>
          <w:sz w:val="22"/>
          <w:szCs w:val="22"/>
          <w:lang w:eastAsia="en-GB"/>
        </w:rPr>
      </w:pPr>
    </w:p>
    <w:p w14:paraId="0055AF17" w14:textId="5BA6AFAE" w:rsidR="00C72278" w:rsidRDefault="004A2277" w:rsidP="00C72278">
      <w:pPr>
        <w:pStyle w:val="ListParagraph"/>
        <w:spacing w:line="330" w:lineRule="atLeast"/>
        <w:ind w:left="426"/>
        <w:textAlignment w:val="baseline"/>
        <w:rPr>
          <w:rFonts w:eastAsia="Times New Roman"/>
          <w:color w:val="000000"/>
          <w:sz w:val="22"/>
          <w:szCs w:val="22"/>
          <w:lang w:eastAsia="en-GB"/>
        </w:rPr>
      </w:pPr>
      <w:r>
        <w:rPr>
          <w:rFonts w:eastAsia="Times New Roman"/>
          <w:b/>
          <w:color w:val="000000"/>
          <w:sz w:val="22"/>
          <w:szCs w:val="22"/>
          <w:u w:val="single"/>
          <w:lang w:eastAsia="en-GB"/>
        </w:rPr>
        <w:t>Potential fees</w:t>
      </w:r>
      <w:r w:rsidRPr="004A2277">
        <w:rPr>
          <w:rFonts w:eastAsia="Times New Roman"/>
          <w:color w:val="000000"/>
          <w:sz w:val="22"/>
          <w:szCs w:val="22"/>
          <w:lang w:eastAsia="en-GB"/>
        </w:rPr>
        <w:t xml:space="preserve"> </w:t>
      </w:r>
      <w:r>
        <w:rPr>
          <w:rFonts w:eastAsia="Times New Roman"/>
          <w:color w:val="000000"/>
          <w:sz w:val="22"/>
          <w:szCs w:val="22"/>
          <w:lang w:eastAsia="en-GB"/>
        </w:rPr>
        <w:t>–</w:t>
      </w:r>
      <w:r w:rsidRPr="004A2277">
        <w:rPr>
          <w:rFonts w:eastAsia="Times New Roman"/>
          <w:color w:val="000000"/>
          <w:sz w:val="22"/>
          <w:szCs w:val="22"/>
          <w:lang w:eastAsia="en-GB"/>
        </w:rPr>
        <w:t xml:space="preserve"> The</w:t>
      </w:r>
      <w:r>
        <w:rPr>
          <w:rFonts w:eastAsia="Times New Roman"/>
          <w:color w:val="000000"/>
          <w:sz w:val="22"/>
          <w:szCs w:val="22"/>
          <w:lang w:eastAsia="en-GB"/>
        </w:rPr>
        <w:t xml:space="preserve"> table below outlines </w:t>
      </w:r>
      <w:r w:rsidR="00400459">
        <w:rPr>
          <w:rFonts w:eastAsia="Times New Roman"/>
          <w:color w:val="000000"/>
          <w:sz w:val="22"/>
          <w:szCs w:val="22"/>
          <w:lang w:eastAsia="en-GB"/>
        </w:rPr>
        <w:t xml:space="preserve">a methodology for charging the Localities for Federation support.  </w:t>
      </w:r>
      <w:r w:rsidR="00C72278">
        <w:rPr>
          <w:rFonts w:eastAsia="Times New Roman"/>
          <w:color w:val="000000"/>
          <w:sz w:val="22"/>
          <w:szCs w:val="22"/>
          <w:lang w:eastAsia="en-GB"/>
        </w:rPr>
        <w:t xml:space="preserve">This includes Demand Management Support.  </w:t>
      </w:r>
    </w:p>
    <w:p w14:paraId="6B8E9A39" w14:textId="77777777" w:rsidR="00C72278" w:rsidRDefault="00C72278" w:rsidP="00C72278">
      <w:pPr>
        <w:pStyle w:val="ListParagraph"/>
        <w:spacing w:line="330" w:lineRule="atLeast"/>
        <w:ind w:left="426"/>
        <w:textAlignment w:val="baseline"/>
        <w:rPr>
          <w:rFonts w:eastAsia="Times New Roman"/>
          <w:color w:val="000000"/>
          <w:sz w:val="22"/>
          <w:szCs w:val="22"/>
          <w:lang w:eastAsia="en-GB"/>
        </w:rPr>
      </w:pPr>
    </w:p>
    <w:p w14:paraId="477ACAD4" w14:textId="722AB5D5" w:rsidR="004A2277" w:rsidRPr="004A2277" w:rsidRDefault="00400459" w:rsidP="00C72278">
      <w:pPr>
        <w:pStyle w:val="ListParagraph"/>
        <w:spacing w:line="330" w:lineRule="atLeast"/>
        <w:ind w:left="426"/>
        <w:textAlignment w:val="baseline"/>
        <w:rPr>
          <w:rFonts w:eastAsia="Times New Roman"/>
          <w:b/>
          <w:color w:val="000000"/>
          <w:sz w:val="22"/>
          <w:szCs w:val="22"/>
          <w:u w:val="single"/>
          <w:lang w:eastAsia="en-GB"/>
        </w:rPr>
      </w:pPr>
      <w:r>
        <w:rPr>
          <w:rFonts w:eastAsia="Times New Roman"/>
          <w:color w:val="000000"/>
          <w:sz w:val="22"/>
          <w:szCs w:val="22"/>
          <w:lang w:eastAsia="en-GB"/>
        </w:rPr>
        <w:t>Rutland have indicated that they are happy to proceed on the basis of 20p per patient.  However, other PCNs have asked `for a price for the Federation to support the development of the DES Agreement and a Business Plan, in the first instance up until July 2019; ongoing support would be reviewed at this point.</w:t>
      </w:r>
      <w:r w:rsidR="008A1D2C">
        <w:rPr>
          <w:rFonts w:eastAsia="Times New Roman"/>
          <w:color w:val="000000"/>
          <w:sz w:val="22"/>
          <w:szCs w:val="22"/>
          <w:lang w:eastAsia="en-GB"/>
        </w:rPr>
        <w:t xml:space="preserve">  Consequently, JW needs to adjust the charging methodology accordingly.  </w:t>
      </w:r>
      <w:r w:rsidR="008A1D2C" w:rsidRPr="008A1D2C">
        <w:rPr>
          <w:rFonts w:eastAsia="Times New Roman"/>
          <w:b/>
          <w:i/>
          <w:color w:val="000000"/>
          <w:sz w:val="22"/>
          <w:szCs w:val="22"/>
          <w:lang w:eastAsia="en-GB"/>
        </w:rPr>
        <w:t>Action JW.</w:t>
      </w:r>
    </w:p>
    <w:p w14:paraId="4CC40C78" w14:textId="77777777" w:rsidR="004A2277" w:rsidRDefault="004A2277" w:rsidP="00C72278">
      <w:pPr>
        <w:pStyle w:val="ListParagraph"/>
        <w:spacing w:line="330" w:lineRule="atLeast"/>
        <w:textAlignment w:val="baseline"/>
        <w:rPr>
          <w:rFonts w:eastAsia="Times New Roman"/>
          <w:b/>
          <w:color w:val="000000"/>
          <w:sz w:val="22"/>
          <w:szCs w:val="22"/>
          <w:u w:val="single"/>
          <w:lang w:eastAsia="en-GB"/>
        </w:rPr>
      </w:pPr>
    </w:p>
    <w:p w14:paraId="1FB4288B" w14:textId="038CFD73" w:rsidR="00F3211C" w:rsidRPr="008256FB" w:rsidRDefault="004A2277" w:rsidP="004A2277">
      <w:pPr>
        <w:pStyle w:val="ListParagraph"/>
        <w:spacing w:after="225" w:line="330" w:lineRule="atLeast"/>
        <w:ind w:left="426"/>
        <w:textAlignment w:val="baseline"/>
        <w:rPr>
          <w:rFonts w:eastAsia="Times New Roman"/>
          <w:b/>
          <w:color w:val="000000"/>
          <w:sz w:val="22"/>
          <w:szCs w:val="22"/>
          <w:u w:val="single"/>
          <w:lang w:eastAsia="en-GB"/>
        </w:rPr>
      </w:pPr>
      <w:r w:rsidRPr="00CD6768">
        <w:rPr>
          <w:noProof/>
          <w:lang w:val="en-GB" w:eastAsia="en-GB"/>
        </w:rPr>
        <w:drawing>
          <wp:inline distT="0" distB="0" distL="0" distR="0" wp14:anchorId="52E3DF98" wp14:editId="216E8204">
            <wp:extent cx="6116320" cy="87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r="6754"/>
                    <a:stretch/>
                  </pic:blipFill>
                  <pic:spPr bwMode="auto">
                    <a:xfrm>
                      <a:off x="0" y="0"/>
                      <a:ext cx="6116320" cy="878809"/>
                    </a:xfrm>
                    <a:prstGeom prst="rect">
                      <a:avLst/>
                    </a:prstGeom>
                    <a:noFill/>
                    <a:ln>
                      <a:noFill/>
                    </a:ln>
                    <a:extLst>
                      <a:ext uri="{53640926-AAD7-44D8-BBD7-CCE9431645EC}">
                        <a14:shadowObscured xmlns:a14="http://schemas.microsoft.com/office/drawing/2010/main"/>
                      </a:ext>
                    </a:extLst>
                  </pic:spPr>
                </pic:pic>
              </a:graphicData>
            </a:graphic>
          </wp:inline>
        </w:drawing>
      </w:r>
    </w:p>
    <w:p w14:paraId="5D8413CB" w14:textId="31D1ACDF" w:rsidR="00F3211C" w:rsidRDefault="00F3211C" w:rsidP="00F3211C">
      <w:pPr>
        <w:pStyle w:val="ListParagraph"/>
        <w:spacing w:after="225" w:line="330" w:lineRule="atLeast"/>
        <w:ind w:left="567"/>
        <w:textAlignment w:val="baseline"/>
        <w:rPr>
          <w:rFonts w:eastAsia="Times New Roman"/>
          <w:color w:val="000000"/>
          <w:sz w:val="22"/>
          <w:szCs w:val="22"/>
          <w:lang w:eastAsia="en-GB"/>
        </w:rPr>
      </w:pPr>
    </w:p>
    <w:p w14:paraId="2EF82E89" w14:textId="77777777" w:rsidR="00F3211C" w:rsidRDefault="00F3211C" w:rsidP="00F3211C">
      <w:pPr>
        <w:pStyle w:val="ListParagraph"/>
        <w:spacing w:after="225" w:line="330" w:lineRule="atLeast"/>
        <w:ind w:left="1440"/>
        <w:textAlignment w:val="baseline"/>
        <w:rPr>
          <w:rFonts w:eastAsia="Times New Roman"/>
          <w:color w:val="000000"/>
          <w:sz w:val="22"/>
          <w:szCs w:val="22"/>
          <w:lang w:eastAsia="en-GB"/>
        </w:rPr>
      </w:pPr>
    </w:p>
    <w:p w14:paraId="021E04CE" w14:textId="77777777" w:rsidR="00F3211C" w:rsidRDefault="00F3211C" w:rsidP="0006159A">
      <w:pPr>
        <w:pStyle w:val="ListParagraph"/>
        <w:numPr>
          <w:ilvl w:val="0"/>
          <w:numId w:val="26"/>
        </w:numPr>
        <w:spacing w:line="276" w:lineRule="auto"/>
        <w:rPr>
          <w:rFonts w:cs="Arial"/>
          <w:b/>
          <w:sz w:val="22"/>
          <w:szCs w:val="22"/>
          <w:lang w:val="en-GB"/>
        </w:rPr>
      </w:pPr>
      <w:r w:rsidRPr="008767FE">
        <w:rPr>
          <w:rFonts w:cs="Arial"/>
          <w:b/>
          <w:sz w:val="22"/>
          <w:szCs w:val="22"/>
          <w:lang w:val="en-GB"/>
        </w:rPr>
        <w:t>Localities &amp; transformation fund update</w:t>
      </w:r>
    </w:p>
    <w:p w14:paraId="54AB0DCE" w14:textId="3F5563E1" w:rsidR="00F3211C" w:rsidRPr="00CA1D16" w:rsidRDefault="00F3211C" w:rsidP="0006159A">
      <w:pPr>
        <w:pStyle w:val="ListParagraph"/>
        <w:numPr>
          <w:ilvl w:val="0"/>
          <w:numId w:val="5"/>
        </w:numPr>
        <w:spacing w:line="276" w:lineRule="auto"/>
        <w:rPr>
          <w:rFonts w:cs="Arial"/>
          <w:sz w:val="22"/>
          <w:szCs w:val="22"/>
          <w:lang w:val="en-GB"/>
        </w:rPr>
      </w:pPr>
      <w:r>
        <w:rPr>
          <w:rFonts w:cs="Arial"/>
          <w:sz w:val="22"/>
          <w:szCs w:val="22"/>
          <w:lang w:val="en-GB"/>
        </w:rPr>
        <w:t xml:space="preserve">The various </w:t>
      </w:r>
      <w:r w:rsidR="00DA50F0">
        <w:rPr>
          <w:rFonts w:cs="Arial"/>
          <w:sz w:val="22"/>
          <w:szCs w:val="22"/>
          <w:lang w:val="en-GB"/>
        </w:rPr>
        <w:t>projects are nearing their end; the Federation is continuing</w:t>
      </w:r>
      <w:r>
        <w:rPr>
          <w:rFonts w:cs="Arial"/>
          <w:sz w:val="22"/>
          <w:szCs w:val="22"/>
          <w:lang w:val="en-GB"/>
        </w:rPr>
        <w:t xml:space="preserve"> to provide </w:t>
      </w:r>
      <w:r w:rsidRPr="00CA1D16">
        <w:rPr>
          <w:rFonts w:cs="Arial"/>
          <w:sz w:val="22"/>
          <w:szCs w:val="22"/>
          <w:lang w:val="en-GB"/>
        </w:rPr>
        <w:t xml:space="preserve">support to Localities in </w:t>
      </w:r>
      <w:r>
        <w:rPr>
          <w:rFonts w:cs="Arial"/>
          <w:sz w:val="22"/>
          <w:szCs w:val="22"/>
          <w:lang w:val="en-GB"/>
        </w:rPr>
        <w:t>completing</w:t>
      </w:r>
      <w:r w:rsidRPr="00CA1D16">
        <w:rPr>
          <w:rFonts w:cs="Arial"/>
          <w:sz w:val="22"/>
          <w:szCs w:val="22"/>
          <w:lang w:val="en-GB"/>
        </w:rPr>
        <w:t xml:space="preserve"> </w:t>
      </w:r>
      <w:r>
        <w:rPr>
          <w:rFonts w:cs="Arial"/>
          <w:sz w:val="22"/>
          <w:szCs w:val="22"/>
          <w:lang w:val="en-GB"/>
        </w:rPr>
        <w:t>their transformation fund projects</w:t>
      </w:r>
      <w:r w:rsidR="00DA50F0">
        <w:rPr>
          <w:rFonts w:cs="Arial"/>
          <w:sz w:val="22"/>
          <w:szCs w:val="22"/>
          <w:lang w:val="en-GB"/>
        </w:rPr>
        <w:t>.</w:t>
      </w:r>
    </w:p>
    <w:p w14:paraId="413D6FCE" w14:textId="77777777" w:rsidR="00F3211C" w:rsidRDefault="00F3211C" w:rsidP="0006159A">
      <w:pPr>
        <w:pStyle w:val="ListParagraph"/>
        <w:numPr>
          <w:ilvl w:val="0"/>
          <w:numId w:val="5"/>
        </w:numPr>
        <w:spacing w:line="276" w:lineRule="auto"/>
        <w:rPr>
          <w:rFonts w:cs="Arial"/>
          <w:sz w:val="22"/>
          <w:szCs w:val="22"/>
          <w:lang w:val="en-GB"/>
        </w:rPr>
      </w:pPr>
      <w:r>
        <w:rPr>
          <w:rFonts w:cs="Arial"/>
          <w:sz w:val="22"/>
          <w:szCs w:val="22"/>
          <w:lang w:val="en-GB"/>
        </w:rPr>
        <w:t>Harborough have decided to extend their FCP pilot until March 2020; OWI will not be extending its pilot.</w:t>
      </w:r>
    </w:p>
    <w:p w14:paraId="6CF705C1" w14:textId="03080686" w:rsidR="00F3211C" w:rsidRDefault="00F3211C" w:rsidP="0006159A">
      <w:pPr>
        <w:pStyle w:val="ListParagraph"/>
        <w:numPr>
          <w:ilvl w:val="0"/>
          <w:numId w:val="5"/>
        </w:numPr>
        <w:spacing w:line="276" w:lineRule="auto"/>
        <w:rPr>
          <w:rFonts w:cs="Arial"/>
          <w:sz w:val="22"/>
          <w:szCs w:val="22"/>
          <w:lang w:val="en-GB"/>
        </w:rPr>
      </w:pPr>
      <w:r>
        <w:rPr>
          <w:rFonts w:cs="Arial"/>
          <w:sz w:val="22"/>
          <w:szCs w:val="22"/>
          <w:lang w:val="en-GB"/>
        </w:rPr>
        <w:t>The Rutland ECP pilot has starte</w:t>
      </w:r>
      <w:r w:rsidR="00DA50F0">
        <w:rPr>
          <w:rFonts w:cs="Arial"/>
          <w:sz w:val="22"/>
          <w:szCs w:val="22"/>
          <w:lang w:val="en-GB"/>
        </w:rPr>
        <w:t>d and will run for three months (Jan to March 2029).</w:t>
      </w:r>
    </w:p>
    <w:p w14:paraId="5BA4A7BC" w14:textId="65F0E6CA" w:rsidR="00F3211C" w:rsidRDefault="00F3211C" w:rsidP="0006159A">
      <w:pPr>
        <w:pStyle w:val="ListParagraph"/>
        <w:numPr>
          <w:ilvl w:val="0"/>
          <w:numId w:val="5"/>
        </w:numPr>
        <w:spacing w:line="276" w:lineRule="auto"/>
        <w:rPr>
          <w:rFonts w:cs="Arial"/>
          <w:sz w:val="22"/>
          <w:szCs w:val="22"/>
          <w:lang w:val="en-GB"/>
        </w:rPr>
      </w:pPr>
      <w:r>
        <w:rPr>
          <w:rFonts w:cs="Arial"/>
          <w:sz w:val="22"/>
          <w:szCs w:val="22"/>
          <w:lang w:val="en-GB"/>
        </w:rPr>
        <w:t xml:space="preserve">LHMP are also utilising ECPs in </w:t>
      </w:r>
      <w:r w:rsidR="00FD0EBF">
        <w:rPr>
          <w:rFonts w:cs="Arial"/>
          <w:sz w:val="22"/>
          <w:szCs w:val="22"/>
          <w:lang w:val="en-GB"/>
        </w:rPr>
        <w:t>Q1</w:t>
      </w:r>
      <w:r>
        <w:rPr>
          <w:rFonts w:cs="Arial"/>
          <w:sz w:val="22"/>
          <w:szCs w:val="22"/>
          <w:lang w:val="en-GB"/>
        </w:rPr>
        <w:t>.</w:t>
      </w:r>
    </w:p>
    <w:p w14:paraId="56C3C36B" w14:textId="51258675" w:rsidR="00F3211C" w:rsidRPr="009F05F2" w:rsidRDefault="00F3211C" w:rsidP="0006159A">
      <w:pPr>
        <w:pStyle w:val="ListParagraph"/>
        <w:numPr>
          <w:ilvl w:val="0"/>
          <w:numId w:val="5"/>
        </w:numPr>
        <w:spacing w:line="276" w:lineRule="auto"/>
        <w:rPr>
          <w:rFonts w:cs="Arial"/>
          <w:sz w:val="22"/>
          <w:szCs w:val="22"/>
          <w:lang w:val="en-GB"/>
        </w:rPr>
      </w:pPr>
      <w:r w:rsidRPr="009F05F2">
        <w:rPr>
          <w:rFonts w:cs="Arial"/>
          <w:sz w:val="22"/>
          <w:szCs w:val="22"/>
          <w:lang w:val="en-GB"/>
        </w:rPr>
        <w:t>The Federation will coordinate the Q4 update reports which will be reviewed at the final CCG panel on 28th May 2019.  This will include an overall summary of the achievements of the TF projects and a comparison of similar projects, as appropriate.</w:t>
      </w:r>
      <w:r w:rsidR="00513B72">
        <w:rPr>
          <w:rFonts w:cs="Arial"/>
          <w:sz w:val="22"/>
          <w:szCs w:val="22"/>
          <w:lang w:val="en-GB"/>
        </w:rPr>
        <w:t xml:space="preserve">  </w:t>
      </w:r>
      <w:r w:rsidR="00513B72" w:rsidRPr="00513B72">
        <w:rPr>
          <w:rFonts w:cs="Arial"/>
          <w:b/>
          <w:i/>
          <w:sz w:val="22"/>
          <w:szCs w:val="22"/>
          <w:lang w:val="en-GB"/>
        </w:rPr>
        <w:t>Action JW</w:t>
      </w:r>
    </w:p>
    <w:p w14:paraId="2F2CBDD5" w14:textId="4C1A484D" w:rsidR="00AA783F" w:rsidRDefault="00AA783F" w:rsidP="00F3211C">
      <w:pPr>
        <w:spacing w:after="200" w:line="276" w:lineRule="auto"/>
        <w:rPr>
          <w:rFonts w:cs="Arial"/>
          <w:b/>
          <w:sz w:val="22"/>
          <w:szCs w:val="22"/>
          <w:lang w:val="en-GB"/>
        </w:rPr>
      </w:pPr>
      <w:r>
        <w:rPr>
          <w:rFonts w:cs="Arial"/>
          <w:b/>
          <w:sz w:val="22"/>
          <w:szCs w:val="22"/>
          <w:lang w:val="en-GB"/>
        </w:rPr>
        <w:br/>
      </w:r>
    </w:p>
    <w:p w14:paraId="2754921C" w14:textId="77777777" w:rsidR="00AA783F" w:rsidRDefault="00AA783F">
      <w:pPr>
        <w:rPr>
          <w:rFonts w:cs="Arial"/>
          <w:b/>
          <w:sz w:val="22"/>
          <w:szCs w:val="22"/>
          <w:lang w:val="en-GB"/>
        </w:rPr>
      </w:pPr>
      <w:r>
        <w:rPr>
          <w:rFonts w:cs="Arial"/>
          <w:b/>
          <w:sz w:val="22"/>
          <w:szCs w:val="22"/>
          <w:lang w:val="en-GB"/>
        </w:rPr>
        <w:br w:type="page"/>
      </w:r>
    </w:p>
    <w:p w14:paraId="627B65AD" w14:textId="31B9A201" w:rsidR="00F3211C" w:rsidRPr="00725036" w:rsidRDefault="00AA783F" w:rsidP="0006159A">
      <w:pPr>
        <w:pStyle w:val="ListParagraph"/>
        <w:widowControl w:val="0"/>
        <w:numPr>
          <w:ilvl w:val="0"/>
          <w:numId w:val="26"/>
        </w:numPr>
        <w:tabs>
          <w:tab w:val="left" w:pos="220"/>
          <w:tab w:val="left" w:pos="720"/>
        </w:tabs>
        <w:autoSpaceDE w:val="0"/>
        <w:autoSpaceDN w:val="0"/>
        <w:adjustRightInd w:val="0"/>
        <w:spacing w:line="276" w:lineRule="auto"/>
        <w:rPr>
          <w:rFonts w:cs="Arial"/>
          <w:b/>
          <w:sz w:val="22"/>
          <w:szCs w:val="22"/>
        </w:rPr>
      </w:pPr>
      <w:r>
        <w:rPr>
          <w:rFonts w:cs="Arial"/>
          <w:b/>
          <w:sz w:val="22"/>
          <w:szCs w:val="22"/>
        </w:rPr>
        <w:lastRenderedPageBreak/>
        <w:t>U</w:t>
      </w:r>
      <w:r w:rsidR="00F3211C" w:rsidRPr="00725036">
        <w:rPr>
          <w:rFonts w:cs="Arial"/>
          <w:b/>
          <w:sz w:val="22"/>
          <w:szCs w:val="22"/>
        </w:rPr>
        <w:t>rgent Care / extended primary care</w:t>
      </w:r>
    </w:p>
    <w:p w14:paraId="0EB4BEA3" w14:textId="77777777" w:rsidR="00AA783F" w:rsidRDefault="00AA783F" w:rsidP="00AA783F">
      <w:pPr>
        <w:rPr>
          <w:rFonts w:eastAsia="Times New Roman"/>
          <w:sz w:val="22"/>
          <w:szCs w:val="22"/>
          <w:lang w:val="en-GB" w:eastAsia="en-GB"/>
        </w:rPr>
      </w:pPr>
    </w:p>
    <w:p w14:paraId="4E6CCD2E" w14:textId="5A05EFAB" w:rsidR="00AA783F" w:rsidRPr="00AA783F" w:rsidRDefault="00AA783F" w:rsidP="00AA783F">
      <w:pPr>
        <w:rPr>
          <w:rFonts w:eastAsia="Times New Roman"/>
          <w:sz w:val="22"/>
          <w:szCs w:val="22"/>
          <w:lang w:val="en-GB" w:eastAsia="en-GB"/>
        </w:rPr>
      </w:pPr>
      <w:r w:rsidRPr="00AA783F">
        <w:rPr>
          <w:rFonts w:eastAsia="Times New Roman"/>
          <w:sz w:val="22"/>
          <w:szCs w:val="22"/>
          <w:lang w:val="en-GB" w:eastAsia="en-GB"/>
        </w:rPr>
        <w:t>DHU’s (Simon Harris) update outlined the progress following the start of the contract in April 2019 as follows;</w:t>
      </w:r>
    </w:p>
    <w:p w14:paraId="32F87AC3" w14:textId="77777777" w:rsidR="00F3211C" w:rsidRPr="00953199" w:rsidRDefault="00F3211C" w:rsidP="0006159A">
      <w:pPr>
        <w:pStyle w:val="ListParagraph"/>
        <w:numPr>
          <w:ilvl w:val="0"/>
          <w:numId w:val="29"/>
        </w:numPr>
        <w:ind w:hanging="357"/>
        <w:rPr>
          <w:rFonts w:eastAsia="Times New Roman"/>
          <w:i/>
          <w:sz w:val="22"/>
          <w:szCs w:val="22"/>
          <w:lang w:val="en-GB" w:eastAsia="en-GB"/>
        </w:rPr>
      </w:pPr>
      <w:r w:rsidRPr="00953199">
        <w:rPr>
          <w:rFonts w:eastAsia="Times New Roman"/>
          <w:i/>
          <w:sz w:val="22"/>
          <w:szCs w:val="22"/>
          <w:lang w:val="en-GB" w:eastAsia="en-GB"/>
        </w:rPr>
        <w:t>SH met with Tim Sacks and the finance lead from ELRCCG along with colleagues from WLCCG, WLCCG agree with our position; Tim was non-committal.  ELRCCG finance have made errors in the FMT which they are trying to resolve.  No further communication but M1 invoice has been paid albeit 2 weeks late.</w:t>
      </w:r>
    </w:p>
    <w:p w14:paraId="018A4750" w14:textId="77777777" w:rsidR="00F3211C" w:rsidRPr="00953199" w:rsidRDefault="00F3211C" w:rsidP="0006159A">
      <w:pPr>
        <w:numPr>
          <w:ilvl w:val="0"/>
          <w:numId w:val="30"/>
        </w:numPr>
        <w:ind w:hanging="357"/>
        <w:rPr>
          <w:rFonts w:eastAsia="Times New Roman"/>
          <w:i/>
          <w:sz w:val="22"/>
          <w:szCs w:val="22"/>
          <w:lang w:val="en-GB" w:eastAsia="en-GB"/>
        </w:rPr>
      </w:pPr>
      <w:r w:rsidRPr="00953199">
        <w:rPr>
          <w:rFonts w:eastAsia="Times New Roman"/>
          <w:i/>
          <w:sz w:val="22"/>
          <w:szCs w:val="22"/>
          <w:lang w:val="en-GB" w:eastAsia="en-GB"/>
        </w:rPr>
        <w:t>4,569 attended during the month of April</w:t>
      </w:r>
    </w:p>
    <w:p w14:paraId="30DE6B94"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111% of contracted capacity provided April 19 (5813 slots)</w:t>
      </w:r>
    </w:p>
    <w:p w14:paraId="5FD1EA5A"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3.3% DNA rate, 149 appointments</w:t>
      </w:r>
    </w:p>
    <w:p w14:paraId="13185F05"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54% Walked In, 35% booked via NHS111/CNH, 11% were booked by ELR GP Practices.</w:t>
      </w:r>
    </w:p>
    <w:p w14:paraId="2901F64B"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Oadby 68% Walk In has the greatest percentage of walk in patients</w:t>
      </w:r>
    </w:p>
    <w:p w14:paraId="4B526CEB"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58% of activity ELRCCG patients, 28% LCCCG patients, WLCCG 5%, OOA 9%</w:t>
      </w:r>
    </w:p>
    <w:p w14:paraId="34294CC3"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Oadby seeing more patients from LCCCG area (44%) than from ELRCCG area (43%)</w:t>
      </w:r>
    </w:p>
    <w:p w14:paraId="2F72A311" w14:textId="77777777" w:rsidR="00F3211C" w:rsidRPr="00953199" w:rsidRDefault="00F3211C" w:rsidP="0006159A">
      <w:pPr>
        <w:numPr>
          <w:ilvl w:val="0"/>
          <w:numId w:val="30"/>
        </w:numPr>
        <w:spacing w:before="100" w:beforeAutospacing="1" w:after="100" w:afterAutospacing="1"/>
        <w:rPr>
          <w:rFonts w:eastAsia="Times New Roman"/>
          <w:i/>
          <w:sz w:val="22"/>
          <w:szCs w:val="22"/>
          <w:lang w:val="en-GB" w:eastAsia="en-GB"/>
        </w:rPr>
      </w:pPr>
      <w:r w:rsidRPr="00953199">
        <w:rPr>
          <w:rFonts w:eastAsia="Times New Roman"/>
          <w:i/>
          <w:sz w:val="22"/>
          <w:szCs w:val="22"/>
          <w:lang w:val="en-GB" w:eastAsia="en-GB"/>
        </w:rPr>
        <w:t>Performance exceptionally good 4hrs 99.9% ; 1hr 98%+</w:t>
      </w:r>
    </w:p>
    <w:p w14:paraId="5BE68EED" w14:textId="77777777" w:rsidR="00F3211C" w:rsidRPr="00953199" w:rsidRDefault="00F3211C" w:rsidP="0006159A">
      <w:pPr>
        <w:pStyle w:val="ListParagraph"/>
        <w:numPr>
          <w:ilvl w:val="0"/>
          <w:numId w:val="29"/>
        </w:numPr>
        <w:spacing w:afterLines="60" w:after="144"/>
        <w:ind w:left="714" w:hanging="357"/>
        <w:rPr>
          <w:rFonts w:eastAsia="Times New Roman"/>
          <w:i/>
          <w:sz w:val="20"/>
          <w:szCs w:val="20"/>
          <w:lang w:val="en-GB" w:eastAsia="en-GB"/>
        </w:rPr>
      </w:pPr>
      <w:r w:rsidRPr="00953199">
        <w:rPr>
          <w:rFonts w:eastAsia="Times New Roman"/>
          <w:i/>
          <w:sz w:val="22"/>
          <w:szCs w:val="22"/>
          <w:lang w:val="en-GB" w:eastAsia="en-GB"/>
        </w:rPr>
        <w:t>To mitigate short 2.5hr shifts in the evening – creative thinking to combine and extend resource used in other services</w:t>
      </w:r>
    </w:p>
    <w:p w14:paraId="37060C70" w14:textId="77777777" w:rsidR="00F3211C" w:rsidRPr="00953199" w:rsidRDefault="00F3211C" w:rsidP="0006159A">
      <w:pPr>
        <w:numPr>
          <w:ilvl w:val="0"/>
          <w:numId w:val="28"/>
        </w:numPr>
        <w:spacing w:afterLines="60" w:after="144"/>
        <w:ind w:left="714" w:hanging="357"/>
        <w:rPr>
          <w:rFonts w:eastAsia="Times New Roman"/>
          <w:i/>
          <w:sz w:val="22"/>
          <w:szCs w:val="22"/>
          <w:lang w:val="en-GB" w:eastAsia="en-GB"/>
        </w:rPr>
      </w:pPr>
      <w:r w:rsidRPr="00953199">
        <w:rPr>
          <w:rFonts w:eastAsia="Times New Roman"/>
          <w:i/>
          <w:sz w:val="22"/>
          <w:szCs w:val="22"/>
          <w:lang w:val="en-GB" w:eastAsia="en-GB"/>
        </w:rPr>
        <w:t>Fragility in the resilience of provision - single clinician manned locations as Commissioned.</w:t>
      </w:r>
    </w:p>
    <w:p w14:paraId="7E180591" w14:textId="77777777" w:rsidR="00F3211C" w:rsidRPr="00953199" w:rsidRDefault="00F3211C" w:rsidP="0006159A">
      <w:pPr>
        <w:pStyle w:val="ListParagraph"/>
        <w:numPr>
          <w:ilvl w:val="0"/>
          <w:numId w:val="28"/>
        </w:numPr>
        <w:spacing w:before="100" w:beforeAutospacing="1" w:afterLines="60" w:after="144"/>
        <w:rPr>
          <w:rFonts w:eastAsia="Times New Roman"/>
          <w:i/>
          <w:lang w:val="en-GB" w:eastAsia="en-GB"/>
        </w:rPr>
      </w:pPr>
      <w:r w:rsidRPr="00953199">
        <w:rPr>
          <w:rFonts w:eastAsia="Times New Roman"/>
          <w:i/>
          <w:sz w:val="22"/>
          <w:szCs w:val="22"/>
          <w:lang w:val="en-GB" w:eastAsia="en-GB"/>
        </w:rPr>
        <w:t>The CCG have stopped sending questions; so there seems to be less confusion from patients but ‘walk-in’ is available at all sites as you can see by the above, the ‘walk-in’ patients are the majority.</w:t>
      </w:r>
    </w:p>
    <w:p w14:paraId="7A9A868E" w14:textId="77777777" w:rsidR="00F3211C" w:rsidRPr="00953199" w:rsidRDefault="00F3211C" w:rsidP="00F3211C">
      <w:pPr>
        <w:pStyle w:val="ListParagraph"/>
        <w:spacing w:before="100" w:beforeAutospacing="1" w:afterLines="60" w:after="144"/>
        <w:rPr>
          <w:rFonts w:eastAsia="Times New Roman"/>
          <w:i/>
          <w:lang w:val="en-GB" w:eastAsia="en-GB"/>
        </w:rPr>
      </w:pPr>
    </w:p>
    <w:p w14:paraId="1528F198" w14:textId="550FD186" w:rsidR="00F3211C" w:rsidRPr="00D835E1" w:rsidRDefault="00F3211C" w:rsidP="0006159A">
      <w:pPr>
        <w:pStyle w:val="ListParagraph"/>
        <w:numPr>
          <w:ilvl w:val="0"/>
          <w:numId w:val="28"/>
        </w:numPr>
        <w:rPr>
          <w:rFonts w:eastAsia="Times New Roman"/>
          <w:i/>
          <w:lang w:val="en-GB" w:eastAsia="en-GB"/>
        </w:rPr>
      </w:pPr>
      <w:r w:rsidRPr="00953199">
        <w:rPr>
          <w:rFonts w:eastAsia="Times New Roman"/>
          <w:i/>
          <w:sz w:val="22"/>
          <w:szCs w:val="22"/>
          <w:lang w:val="en-GB" w:eastAsia="en-GB"/>
        </w:rPr>
        <w:t>Activity reports are generally received in first draft on about the 10</w:t>
      </w:r>
      <w:r w:rsidRPr="00953199">
        <w:rPr>
          <w:rFonts w:eastAsia="Times New Roman"/>
          <w:i/>
          <w:sz w:val="22"/>
          <w:szCs w:val="22"/>
          <w:vertAlign w:val="superscript"/>
          <w:lang w:val="en-GB" w:eastAsia="en-GB"/>
        </w:rPr>
        <w:t>th</w:t>
      </w:r>
      <w:r w:rsidRPr="00953199">
        <w:rPr>
          <w:rFonts w:eastAsia="Times New Roman"/>
          <w:i/>
          <w:sz w:val="22"/>
          <w:szCs w:val="22"/>
          <w:lang w:val="en-GB" w:eastAsia="en-GB"/>
        </w:rPr>
        <w:t> of the month with finance a couple of d</w:t>
      </w:r>
      <w:r w:rsidR="00953199" w:rsidRPr="00953199">
        <w:rPr>
          <w:rFonts w:eastAsia="Times New Roman"/>
          <w:i/>
          <w:sz w:val="22"/>
          <w:szCs w:val="22"/>
          <w:lang w:val="en-GB" w:eastAsia="en-GB"/>
        </w:rPr>
        <w:t>ays afterwards and these</w:t>
      </w:r>
      <w:r w:rsidRPr="00953199">
        <w:rPr>
          <w:rFonts w:eastAsia="Times New Roman"/>
          <w:i/>
          <w:sz w:val="22"/>
          <w:szCs w:val="22"/>
          <w:lang w:val="en-GB" w:eastAsia="en-GB"/>
        </w:rPr>
        <w:t xml:space="preserve"> along with the quality reports are key for the JV Board meetings.  We meet the other two Federations during the same week, City is the last Thursday at 12pm and 4Fed are the last Tuesday at 12pm.</w:t>
      </w:r>
    </w:p>
    <w:p w14:paraId="26CAC9D0" w14:textId="77777777" w:rsidR="00D835E1" w:rsidRPr="00D835E1" w:rsidRDefault="00D835E1" w:rsidP="00D835E1">
      <w:pPr>
        <w:pStyle w:val="ListParagraph"/>
        <w:rPr>
          <w:rFonts w:eastAsia="Times New Roman"/>
          <w:i/>
          <w:lang w:val="en-GB" w:eastAsia="en-GB"/>
        </w:rPr>
      </w:pPr>
    </w:p>
    <w:p w14:paraId="282A6F46" w14:textId="3D228069" w:rsidR="00D835E1" w:rsidRPr="00D835E1" w:rsidRDefault="00D835E1" w:rsidP="00D835E1">
      <w:pPr>
        <w:rPr>
          <w:rFonts w:eastAsia="Times New Roman"/>
          <w:sz w:val="22"/>
          <w:szCs w:val="22"/>
          <w:lang w:val="en-GB" w:eastAsia="en-GB"/>
        </w:rPr>
      </w:pPr>
      <w:r w:rsidRPr="00D835E1">
        <w:rPr>
          <w:rFonts w:eastAsia="Times New Roman"/>
          <w:sz w:val="22"/>
          <w:szCs w:val="22"/>
          <w:lang w:val="en-GB" w:eastAsia="en-GB"/>
        </w:rPr>
        <w:t xml:space="preserve">The Board agreed that the Federation Directors on the JV Board would be </w:t>
      </w:r>
      <w:r w:rsidRPr="00D835E1">
        <w:rPr>
          <w:rFonts w:eastAsia="Times New Roman"/>
          <w:b/>
          <w:sz w:val="22"/>
          <w:szCs w:val="22"/>
          <w:u w:val="single"/>
          <w:lang w:val="en-GB" w:eastAsia="en-GB"/>
        </w:rPr>
        <w:t>Robert Whitehead, Rysz Bietzk and Gareth Chidlow.</w:t>
      </w:r>
      <w:r>
        <w:rPr>
          <w:rFonts w:eastAsia="Times New Roman"/>
          <w:sz w:val="22"/>
          <w:szCs w:val="22"/>
          <w:lang w:val="en-GB" w:eastAsia="en-GB"/>
        </w:rPr>
        <w:t xml:space="preserve">  Wednesday lunchtimes would be the preferred meeting time.  JW to advise DHU / Simon Harris.  </w:t>
      </w:r>
      <w:r w:rsidRPr="00D835E1">
        <w:rPr>
          <w:rFonts w:eastAsia="Times New Roman"/>
          <w:b/>
          <w:i/>
          <w:sz w:val="22"/>
          <w:szCs w:val="22"/>
          <w:lang w:val="en-GB" w:eastAsia="en-GB"/>
        </w:rPr>
        <w:t>Action JW.</w:t>
      </w:r>
    </w:p>
    <w:p w14:paraId="5EC91F5F" w14:textId="77777777" w:rsidR="00F3211C" w:rsidRDefault="00F3211C" w:rsidP="00F3211C">
      <w:pPr>
        <w:rPr>
          <w:rFonts w:ascii="Times New Roman" w:eastAsia="Times New Roman" w:hAnsi="Times New Roman"/>
          <w:color w:val="333333"/>
          <w:lang w:val="en-GB" w:eastAsia="en-GB"/>
        </w:rPr>
      </w:pPr>
      <w:r w:rsidRPr="00FB7147">
        <w:rPr>
          <w:rFonts w:ascii="Times New Roman" w:eastAsia="Times New Roman" w:hAnsi="Times New Roman"/>
          <w:color w:val="333333"/>
          <w:lang w:val="en-GB" w:eastAsia="en-GB"/>
        </w:rPr>
        <w:t> </w:t>
      </w:r>
    </w:p>
    <w:p w14:paraId="2C53DD48" w14:textId="3552FDF7" w:rsidR="00877EFB" w:rsidRPr="00877EFB" w:rsidRDefault="00877EFB" w:rsidP="00F3211C">
      <w:pPr>
        <w:rPr>
          <w:rFonts w:asciiTheme="minorHAnsi" w:eastAsia="Times New Roman" w:hAnsiTheme="minorHAnsi"/>
          <w:color w:val="333333"/>
          <w:sz w:val="22"/>
          <w:szCs w:val="22"/>
          <w:lang w:val="en-GB" w:eastAsia="en-GB"/>
        </w:rPr>
      </w:pPr>
      <w:r w:rsidRPr="00877EFB">
        <w:rPr>
          <w:rFonts w:asciiTheme="minorHAnsi" w:eastAsia="Times New Roman" w:hAnsiTheme="minorHAnsi"/>
          <w:color w:val="333333"/>
          <w:sz w:val="22"/>
          <w:szCs w:val="22"/>
          <w:lang w:val="en-GB" w:eastAsia="en-GB"/>
        </w:rPr>
        <w:t>The Board discussed the ‘bad press’ that had been received in relation to a perception that patients can no longer ‘walk-in’ and one evening when the Oakham service did not open.</w:t>
      </w:r>
      <w:r>
        <w:rPr>
          <w:rFonts w:asciiTheme="minorHAnsi" w:eastAsia="Times New Roman" w:hAnsiTheme="minorHAnsi"/>
          <w:color w:val="333333"/>
          <w:sz w:val="22"/>
          <w:szCs w:val="22"/>
          <w:lang w:val="en-GB" w:eastAsia="en-GB"/>
        </w:rPr>
        <w:t xml:space="preserve">  There has clearly been some confusion created the DHU Standard Operating Procedure (SOP) whereby patients who present with a non-urgent issue are offered an appointment at a later time.  This issue will be kept under review with the DHU team.  </w:t>
      </w:r>
      <w:r w:rsidR="002F0F00" w:rsidRPr="002F0F00">
        <w:rPr>
          <w:rFonts w:asciiTheme="minorHAnsi" w:eastAsia="Times New Roman" w:hAnsiTheme="minorHAnsi"/>
          <w:b/>
          <w:i/>
          <w:color w:val="333333"/>
          <w:sz w:val="22"/>
          <w:szCs w:val="22"/>
          <w:lang w:val="en-GB" w:eastAsia="en-GB"/>
        </w:rPr>
        <w:t>Action JW / Board.</w:t>
      </w:r>
    </w:p>
    <w:p w14:paraId="285CDA44" w14:textId="77777777" w:rsidR="00877EFB" w:rsidRDefault="00877EFB" w:rsidP="00F3211C">
      <w:pPr>
        <w:rPr>
          <w:rFonts w:ascii="Times New Roman" w:eastAsia="Times New Roman" w:hAnsi="Times New Roman"/>
          <w:color w:val="333333"/>
          <w:lang w:val="en-GB" w:eastAsia="en-GB"/>
        </w:rPr>
      </w:pPr>
    </w:p>
    <w:p w14:paraId="0D2E24A5" w14:textId="77777777" w:rsidR="00877EFB" w:rsidRPr="00FB7147" w:rsidRDefault="00877EFB" w:rsidP="00F3211C">
      <w:pPr>
        <w:rPr>
          <w:rFonts w:ascii="Times New Roman" w:eastAsia="Times New Roman" w:hAnsi="Times New Roman"/>
          <w:color w:val="333333"/>
          <w:lang w:val="en-GB" w:eastAsia="en-GB"/>
        </w:rPr>
      </w:pPr>
    </w:p>
    <w:p w14:paraId="64C56078" w14:textId="77777777" w:rsidR="00F3211C" w:rsidRPr="000C3CBA"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Pr>
          <w:rFonts w:cs="Arial"/>
          <w:b/>
          <w:sz w:val="22"/>
          <w:szCs w:val="22"/>
        </w:rPr>
        <w:t>sts in general practice Project</w:t>
      </w:r>
    </w:p>
    <w:p w14:paraId="0312B716" w14:textId="77777777" w:rsidR="00F3211C" w:rsidRDefault="00F3211C" w:rsidP="0006159A">
      <w:pPr>
        <w:pStyle w:val="ListParagraph"/>
        <w:numPr>
          <w:ilvl w:val="0"/>
          <w:numId w:val="6"/>
        </w:numPr>
        <w:spacing w:line="276" w:lineRule="auto"/>
        <w:rPr>
          <w:rFonts w:eastAsia="Times New Roman"/>
          <w:color w:val="333333"/>
          <w:sz w:val="22"/>
          <w:szCs w:val="22"/>
          <w:lang w:val="en-GB" w:eastAsia="en-GB"/>
        </w:rPr>
      </w:pPr>
      <w:r>
        <w:rPr>
          <w:rFonts w:eastAsia="Times New Roman"/>
          <w:color w:val="333333"/>
          <w:sz w:val="22"/>
          <w:szCs w:val="22"/>
          <w:lang w:val="en-GB" w:eastAsia="en-GB"/>
        </w:rPr>
        <w:t>LMC Law have drafted a contract which has been circulated to Practices and PSS have confirmed is satisfactory.</w:t>
      </w:r>
    </w:p>
    <w:p w14:paraId="00067228" w14:textId="62024B08" w:rsidR="00F3211C" w:rsidRDefault="00F3211C" w:rsidP="0006159A">
      <w:pPr>
        <w:pStyle w:val="ListParagraph"/>
        <w:numPr>
          <w:ilvl w:val="0"/>
          <w:numId w:val="6"/>
        </w:numPr>
        <w:spacing w:line="276" w:lineRule="auto"/>
        <w:rPr>
          <w:rFonts w:eastAsia="Times New Roman"/>
          <w:color w:val="333333"/>
          <w:sz w:val="22"/>
          <w:szCs w:val="22"/>
          <w:lang w:val="en-GB" w:eastAsia="en-GB"/>
        </w:rPr>
      </w:pPr>
      <w:r>
        <w:rPr>
          <w:rFonts w:eastAsia="Times New Roman"/>
          <w:color w:val="333333"/>
          <w:sz w:val="22"/>
          <w:szCs w:val="22"/>
          <w:lang w:val="en-GB" w:eastAsia="en-GB"/>
        </w:rPr>
        <w:t>P</w:t>
      </w:r>
      <w:r w:rsidR="003B6131">
        <w:rPr>
          <w:rFonts w:eastAsia="Times New Roman"/>
          <w:color w:val="333333"/>
          <w:sz w:val="22"/>
          <w:szCs w:val="22"/>
          <w:lang w:val="en-GB" w:eastAsia="en-GB"/>
        </w:rPr>
        <w:t xml:space="preserve">SS have advised a start date @ </w:t>
      </w:r>
      <w:r>
        <w:rPr>
          <w:rFonts w:eastAsia="Times New Roman"/>
          <w:color w:val="333333"/>
          <w:sz w:val="22"/>
          <w:szCs w:val="22"/>
          <w:lang w:val="en-GB" w:eastAsia="en-GB"/>
        </w:rPr>
        <w:t>June 2019.</w:t>
      </w:r>
    </w:p>
    <w:p w14:paraId="12560DA0" w14:textId="2070409B" w:rsidR="00F3211C" w:rsidRDefault="00F3211C" w:rsidP="0006159A">
      <w:pPr>
        <w:pStyle w:val="ListParagraph"/>
        <w:numPr>
          <w:ilvl w:val="0"/>
          <w:numId w:val="6"/>
        </w:numPr>
        <w:spacing w:line="276" w:lineRule="auto"/>
        <w:rPr>
          <w:rFonts w:eastAsia="Times New Roman"/>
          <w:color w:val="333333"/>
          <w:sz w:val="22"/>
          <w:szCs w:val="22"/>
          <w:lang w:val="en-GB" w:eastAsia="en-GB"/>
        </w:rPr>
      </w:pPr>
      <w:r>
        <w:rPr>
          <w:rFonts w:eastAsia="Times New Roman"/>
          <w:color w:val="333333"/>
          <w:sz w:val="22"/>
          <w:szCs w:val="22"/>
          <w:lang w:val="en-GB" w:eastAsia="en-GB"/>
        </w:rPr>
        <w:t>We are arranging for the Lead Practices to complete the Enhanced Service Agreement with NHS E.</w:t>
      </w:r>
      <w:r w:rsidR="003B6131">
        <w:rPr>
          <w:rFonts w:eastAsia="Times New Roman"/>
          <w:color w:val="333333"/>
          <w:sz w:val="22"/>
          <w:szCs w:val="22"/>
          <w:lang w:val="en-GB" w:eastAsia="en-GB"/>
        </w:rPr>
        <w:t xml:space="preserve">  NHS E have asked that we wait for the updated agreement to be finalised.   </w:t>
      </w:r>
      <w:r w:rsidR="003B6131" w:rsidRPr="003B6131">
        <w:rPr>
          <w:rFonts w:eastAsia="Times New Roman"/>
          <w:b/>
          <w:i/>
          <w:color w:val="333333"/>
          <w:sz w:val="22"/>
          <w:szCs w:val="22"/>
          <w:lang w:val="en-GB" w:eastAsia="en-GB"/>
        </w:rPr>
        <w:t>Action JW.</w:t>
      </w:r>
    </w:p>
    <w:p w14:paraId="0A557A3B" w14:textId="77777777" w:rsidR="00F3211C" w:rsidRDefault="00F3211C" w:rsidP="00F3211C">
      <w:pPr>
        <w:spacing w:line="276" w:lineRule="auto"/>
        <w:ind w:left="360"/>
        <w:rPr>
          <w:rFonts w:eastAsia="Times New Roman"/>
          <w:color w:val="333333"/>
          <w:sz w:val="22"/>
          <w:szCs w:val="22"/>
          <w:lang w:val="en-GB" w:eastAsia="en-GB"/>
        </w:rPr>
      </w:pPr>
    </w:p>
    <w:p w14:paraId="78602F0F" w14:textId="77777777" w:rsidR="002C5DA3" w:rsidRDefault="002C5DA3" w:rsidP="00F3211C">
      <w:pPr>
        <w:spacing w:line="276" w:lineRule="auto"/>
        <w:ind w:left="360"/>
        <w:rPr>
          <w:rFonts w:eastAsia="Times New Roman"/>
          <w:color w:val="333333"/>
          <w:sz w:val="22"/>
          <w:szCs w:val="22"/>
          <w:lang w:val="en-GB" w:eastAsia="en-GB"/>
        </w:rPr>
      </w:pPr>
    </w:p>
    <w:p w14:paraId="1CFA386E" w14:textId="77777777" w:rsidR="002C5DA3" w:rsidRPr="00E73061" w:rsidRDefault="002C5DA3" w:rsidP="00F3211C">
      <w:pPr>
        <w:spacing w:line="276" w:lineRule="auto"/>
        <w:ind w:left="360"/>
        <w:rPr>
          <w:rFonts w:eastAsia="Times New Roman"/>
          <w:color w:val="333333"/>
          <w:sz w:val="22"/>
          <w:szCs w:val="22"/>
          <w:lang w:val="en-GB" w:eastAsia="en-GB"/>
        </w:rPr>
      </w:pPr>
    </w:p>
    <w:p w14:paraId="0C3EDA67" w14:textId="77777777" w:rsidR="00F3211C" w:rsidRPr="00B71841"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rFonts w:cs="Arial"/>
          <w:b/>
          <w:sz w:val="22"/>
          <w:szCs w:val="22"/>
        </w:rPr>
      </w:pPr>
      <w:r>
        <w:rPr>
          <w:rFonts w:cs="Arial"/>
          <w:b/>
          <w:sz w:val="22"/>
          <w:szCs w:val="22"/>
        </w:rPr>
        <w:lastRenderedPageBreak/>
        <w:t>Community Based Services</w:t>
      </w:r>
    </w:p>
    <w:p w14:paraId="624D5CA6" w14:textId="46538FAE" w:rsidR="00F3211C" w:rsidRDefault="00F3211C" w:rsidP="0006159A">
      <w:pPr>
        <w:pStyle w:val="ListParagraph"/>
        <w:numPr>
          <w:ilvl w:val="0"/>
          <w:numId w:val="3"/>
        </w:numPr>
        <w:spacing w:line="276" w:lineRule="auto"/>
        <w:rPr>
          <w:rFonts w:cs="Arial"/>
          <w:sz w:val="22"/>
          <w:szCs w:val="22"/>
          <w:lang w:val="en-GB"/>
        </w:rPr>
      </w:pPr>
      <w:r>
        <w:rPr>
          <w:rFonts w:cs="Arial"/>
          <w:sz w:val="22"/>
          <w:szCs w:val="22"/>
          <w:lang w:val="en-GB"/>
        </w:rPr>
        <w:t>Leicestershire CC has written to confirm that our contract will be extended into the third year; JW to confirm with the sub-contracting Practices.</w:t>
      </w:r>
      <w:r w:rsidR="002C5DA3">
        <w:rPr>
          <w:rFonts w:cs="Arial"/>
          <w:sz w:val="22"/>
          <w:szCs w:val="22"/>
          <w:lang w:val="en-GB"/>
        </w:rPr>
        <w:t xml:space="preserve">  </w:t>
      </w:r>
      <w:r w:rsidR="002C5DA3" w:rsidRPr="002C5DA3">
        <w:rPr>
          <w:rFonts w:cs="Arial"/>
          <w:b/>
          <w:i/>
          <w:sz w:val="22"/>
          <w:szCs w:val="22"/>
          <w:lang w:val="en-GB"/>
        </w:rPr>
        <w:t>Action JW</w:t>
      </w:r>
    </w:p>
    <w:p w14:paraId="4CE8297A" w14:textId="566E9801" w:rsidR="00F3211C" w:rsidRDefault="00F3211C" w:rsidP="0006159A">
      <w:pPr>
        <w:pStyle w:val="ListParagraph"/>
        <w:numPr>
          <w:ilvl w:val="0"/>
          <w:numId w:val="3"/>
        </w:numPr>
        <w:spacing w:line="276" w:lineRule="auto"/>
        <w:rPr>
          <w:rFonts w:cs="Arial"/>
          <w:sz w:val="22"/>
          <w:szCs w:val="22"/>
          <w:lang w:val="en-GB"/>
        </w:rPr>
      </w:pPr>
      <w:r>
        <w:rPr>
          <w:rFonts w:cs="Arial"/>
          <w:sz w:val="22"/>
          <w:szCs w:val="22"/>
          <w:lang w:val="en-GB"/>
        </w:rPr>
        <w:t>LMC Law have provided advice regarding the new indemnity</w:t>
      </w:r>
      <w:r w:rsidR="00B82520">
        <w:rPr>
          <w:rFonts w:cs="Arial"/>
          <w:sz w:val="22"/>
          <w:szCs w:val="22"/>
          <w:lang w:val="en-GB"/>
        </w:rPr>
        <w:t xml:space="preserve"> arrangements.</w:t>
      </w:r>
    </w:p>
    <w:p w14:paraId="018C1566" w14:textId="6BCA4F81" w:rsidR="00F3211C" w:rsidRDefault="00F3211C" w:rsidP="0006159A">
      <w:pPr>
        <w:pStyle w:val="ListParagraph"/>
        <w:numPr>
          <w:ilvl w:val="0"/>
          <w:numId w:val="3"/>
        </w:numPr>
        <w:spacing w:line="276" w:lineRule="auto"/>
        <w:rPr>
          <w:rFonts w:cs="Arial"/>
          <w:sz w:val="22"/>
          <w:szCs w:val="22"/>
          <w:lang w:val="en-GB"/>
        </w:rPr>
      </w:pPr>
      <w:r>
        <w:rPr>
          <w:rFonts w:cs="Arial"/>
          <w:sz w:val="22"/>
          <w:szCs w:val="22"/>
          <w:lang w:val="en-GB"/>
        </w:rPr>
        <w:t>HP is confirming with our sub-contracting practices their schedule of fitters and their evidence to practice and indemnity certificates.</w:t>
      </w:r>
      <w:r w:rsidR="00B82520">
        <w:rPr>
          <w:rFonts w:cs="Arial"/>
          <w:sz w:val="22"/>
          <w:szCs w:val="22"/>
          <w:lang w:val="en-GB"/>
        </w:rPr>
        <w:t xml:space="preserve">  </w:t>
      </w:r>
      <w:r w:rsidR="00B82520" w:rsidRPr="00B82520">
        <w:rPr>
          <w:rFonts w:cs="Arial"/>
          <w:b/>
          <w:i/>
          <w:sz w:val="22"/>
          <w:szCs w:val="22"/>
          <w:lang w:val="en-GB"/>
        </w:rPr>
        <w:t>Action HP</w:t>
      </w:r>
    </w:p>
    <w:p w14:paraId="761DA8FE" w14:textId="77777777" w:rsidR="00F3211C" w:rsidRDefault="00F3211C" w:rsidP="00F3211C">
      <w:pPr>
        <w:spacing w:line="276" w:lineRule="auto"/>
        <w:rPr>
          <w:rFonts w:cs="Arial"/>
          <w:b/>
          <w:sz w:val="22"/>
          <w:szCs w:val="22"/>
          <w:lang w:val="en-GB"/>
        </w:rPr>
      </w:pPr>
    </w:p>
    <w:p w14:paraId="6AE9084A" w14:textId="77777777" w:rsidR="00F3211C" w:rsidRPr="00B10D9E"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14:paraId="08EFF965" w14:textId="7F502BA9" w:rsidR="00F3211C" w:rsidRPr="00366D84" w:rsidRDefault="00F3211C" w:rsidP="0006159A">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A workshop for both the admin </w:t>
      </w:r>
      <w:r w:rsidR="009C7934">
        <w:rPr>
          <w:rFonts w:cs="Arial"/>
          <w:sz w:val="22"/>
          <w:szCs w:val="22"/>
        </w:rPr>
        <w:t>staff and GPs will be organized</w:t>
      </w:r>
      <w:r>
        <w:rPr>
          <w:rFonts w:cs="Arial"/>
          <w:sz w:val="22"/>
          <w:szCs w:val="22"/>
        </w:rPr>
        <w:t xml:space="preserve"> for Practices to provide an update on their progress and enable the sharing of best practice.</w:t>
      </w:r>
      <w:r w:rsidR="009C7934">
        <w:rPr>
          <w:rFonts w:cs="Arial"/>
          <w:sz w:val="22"/>
          <w:szCs w:val="22"/>
        </w:rPr>
        <w:t xml:space="preserve"> </w:t>
      </w:r>
      <w:r w:rsidR="009C7934" w:rsidRPr="009C7934">
        <w:rPr>
          <w:rFonts w:cs="Arial"/>
          <w:b/>
          <w:i/>
          <w:sz w:val="22"/>
          <w:szCs w:val="22"/>
        </w:rPr>
        <w:t xml:space="preserve"> Action JW</w:t>
      </w:r>
    </w:p>
    <w:p w14:paraId="793F4A91" w14:textId="77777777" w:rsidR="00F3211C" w:rsidRPr="007F0B03" w:rsidRDefault="00F3211C" w:rsidP="00F3211C">
      <w:pPr>
        <w:widowControl w:val="0"/>
        <w:tabs>
          <w:tab w:val="left" w:pos="220"/>
          <w:tab w:val="left" w:pos="720"/>
        </w:tabs>
        <w:autoSpaceDE w:val="0"/>
        <w:autoSpaceDN w:val="0"/>
        <w:adjustRightInd w:val="0"/>
        <w:spacing w:line="276" w:lineRule="auto"/>
        <w:rPr>
          <w:rFonts w:cs="Arial"/>
          <w:b/>
          <w:sz w:val="22"/>
          <w:szCs w:val="22"/>
          <w:lang w:val="en-GB"/>
        </w:rPr>
      </w:pPr>
    </w:p>
    <w:p w14:paraId="0C1C8355" w14:textId="77777777" w:rsidR="00F3211C" w:rsidRPr="00E2724E"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Demand Management </w:t>
      </w:r>
    </w:p>
    <w:p w14:paraId="3CE70183" w14:textId="77777777" w:rsidR="00F3211C" w:rsidRDefault="00F3211C" w:rsidP="0006159A">
      <w:pPr>
        <w:pStyle w:val="ListParagraph"/>
        <w:numPr>
          <w:ilvl w:val="0"/>
          <w:numId w:val="27"/>
        </w:numPr>
        <w:spacing w:line="276" w:lineRule="auto"/>
        <w:rPr>
          <w:rFonts w:cs="Arial"/>
          <w:sz w:val="22"/>
          <w:szCs w:val="22"/>
        </w:rPr>
      </w:pPr>
      <w:r>
        <w:rPr>
          <w:rFonts w:cs="Arial"/>
          <w:sz w:val="22"/>
          <w:szCs w:val="22"/>
        </w:rPr>
        <w:t>RB will develop reports for each Locality – identifying key trends and areas for further investigation / training / service development.</w:t>
      </w:r>
    </w:p>
    <w:p w14:paraId="0531C9D2" w14:textId="77777777" w:rsidR="00F3211C" w:rsidRDefault="00F3211C" w:rsidP="0006159A">
      <w:pPr>
        <w:pStyle w:val="ListParagraph"/>
        <w:numPr>
          <w:ilvl w:val="0"/>
          <w:numId w:val="27"/>
        </w:numPr>
        <w:spacing w:line="276" w:lineRule="auto"/>
        <w:rPr>
          <w:rFonts w:cs="Arial"/>
          <w:sz w:val="22"/>
          <w:szCs w:val="22"/>
        </w:rPr>
      </w:pPr>
      <w:r>
        <w:rPr>
          <w:rFonts w:cs="Arial"/>
          <w:sz w:val="22"/>
          <w:szCs w:val="22"/>
        </w:rPr>
        <w:t>RB is working with the CCG / East Mids / Lancs CSU review of demand management information.</w:t>
      </w:r>
    </w:p>
    <w:p w14:paraId="62183ED9" w14:textId="55D7D147" w:rsidR="00F3211C" w:rsidRDefault="009C7934" w:rsidP="0006159A">
      <w:pPr>
        <w:pStyle w:val="ListParagraph"/>
        <w:numPr>
          <w:ilvl w:val="0"/>
          <w:numId w:val="27"/>
        </w:numPr>
        <w:spacing w:line="276" w:lineRule="auto"/>
        <w:rPr>
          <w:rFonts w:cs="Arial"/>
          <w:sz w:val="22"/>
          <w:szCs w:val="22"/>
        </w:rPr>
      </w:pPr>
      <w:r>
        <w:rPr>
          <w:rFonts w:cs="Arial"/>
          <w:sz w:val="22"/>
          <w:szCs w:val="22"/>
        </w:rPr>
        <w:t>However, we need to confirm with the PCNs what level of service they require and agree the fu</w:t>
      </w:r>
      <w:r w:rsidR="00F3211C">
        <w:rPr>
          <w:rFonts w:cs="Arial"/>
          <w:sz w:val="22"/>
          <w:szCs w:val="22"/>
        </w:rPr>
        <w:t xml:space="preserve">nding </w:t>
      </w:r>
      <w:r>
        <w:rPr>
          <w:rFonts w:cs="Arial"/>
          <w:sz w:val="22"/>
          <w:szCs w:val="22"/>
        </w:rPr>
        <w:t xml:space="preserve">to support this work.   </w:t>
      </w:r>
      <w:r w:rsidRPr="009C7934">
        <w:rPr>
          <w:rFonts w:cs="Arial"/>
          <w:b/>
          <w:i/>
          <w:sz w:val="22"/>
          <w:szCs w:val="22"/>
        </w:rPr>
        <w:t>Action JW</w:t>
      </w:r>
    </w:p>
    <w:p w14:paraId="57300890" w14:textId="77777777" w:rsidR="00F3211C" w:rsidRDefault="00F3211C" w:rsidP="00F3211C">
      <w:pPr>
        <w:pStyle w:val="ListParagraph"/>
        <w:spacing w:line="276" w:lineRule="auto"/>
        <w:rPr>
          <w:rFonts w:cs="Arial"/>
          <w:sz w:val="22"/>
          <w:szCs w:val="22"/>
        </w:rPr>
      </w:pPr>
    </w:p>
    <w:p w14:paraId="68C54E35" w14:textId="77777777" w:rsidR="00F3211C"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b/>
          <w:color w:val="333333"/>
          <w:sz w:val="22"/>
          <w:szCs w:val="22"/>
        </w:rPr>
      </w:pPr>
      <w:r>
        <w:rPr>
          <w:b/>
          <w:color w:val="333333"/>
          <w:sz w:val="22"/>
          <w:szCs w:val="22"/>
        </w:rPr>
        <w:t>Referral support service (RSS)</w:t>
      </w:r>
    </w:p>
    <w:p w14:paraId="7456358C" w14:textId="77777777" w:rsidR="00F3211C" w:rsidRPr="00D30123" w:rsidRDefault="00F3211C" w:rsidP="0006159A">
      <w:pPr>
        <w:pStyle w:val="ListParagraph"/>
        <w:numPr>
          <w:ilvl w:val="0"/>
          <w:numId w:val="31"/>
        </w:numPr>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 xml:space="preserve">JW met with </w:t>
      </w:r>
      <w:r w:rsidRPr="00DD3F86">
        <w:rPr>
          <w:rFonts w:hAnsi="Verdana"/>
          <w:color w:val="000000" w:themeColor="text1"/>
          <w:kern w:val="24"/>
          <w:sz w:val="22"/>
          <w:szCs w:val="22"/>
          <w:lang w:val="en-GB" w:eastAsia="en-GB"/>
        </w:rPr>
        <w:t xml:space="preserve">Danah Cadman </w:t>
      </w:r>
      <w:r>
        <w:rPr>
          <w:rFonts w:hAnsi="Verdana"/>
          <w:color w:val="000000" w:themeColor="text1"/>
          <w:kern w:val="24"/>
          <w:sz w:val="22"/>
          <w:szCs w:val="22"/>
          <w:lang w:val="en-GB" w:eastAsia="en-GB"/>
        </w:rPr>
        <w:t>(CEO, PCL) who is keen that the Federation becomes a contractor for the provision of RSS services</w:t>
      </w:r>
      <w:r w:rsidRPr="00DD3F86">
        <w:rPr>
          <w:rFonts w:hAnsi="Verdana"/>
          <w:color w:val="000000" w:themeColor="text1"/>
          <w:kern w:val="24"/>
          <w:sz w:val="22"/>
          <w:szCs w:val="22"/>
          <w:lang w:val="en-GB" w:eastAsia="en-GB"/>
        </w:rPr>
        <w:t>.</w:t>
      </w:r>
    </w:p>
    <w:p w14:paraId="2A512416" w14:textId="77777777" w:rsidR="00F3211C" w:rsidRDefault="00F3211C" w:rsidP="00F3211C">
      <w:pPr>
        <w:pStyle w:val="ListParagraph"/>
        <w:jc w:val="both"/>
        <w:rPr>
          <w:rFonts w:hAnsi="Verdana"/>
          <w:color w:val="000000" w:themeColor="text1"/>
          <w:kern w:val="24"/>
          <w:sz w:val="22"/>
          <w:szCs w:val="22"/>
          <w:lang w:val="en-GB" w:eastAsia="en-GB"/>
        </w:rPr>
      </w:pPr>
    </w:p>
    <w:p w14:paraId="05E22CF3" w14:textId="77777777" w:rsidR="00F3211C" w:rsidRPr="00DD3F86" w:rsidRDefault="00F3211C" w:rsidP="00F3211C">
      <w:pPr>
        <w:pStyle w:val="ListParagraph"/>
        <w:jc w:val="both"/>
        <w:rPr>
          <w:rFonts w:ascii="Times New Roman" w:eastAsia="Times New Roman" w:hAnsi="Times New Roman"/>
          <w:b/>
          <w:sz w:val="22"/>
          <w:szCs w:val="22"/>
          <w:lang w:val="en-GB" w:eastAsia="en-GB"/>
        </w:rPr>
      </w:pPr>
    </w:p>
    <w:p w14:paraId="50E3084B" w14:textId="77777777" w:rsidR="00F3211C" w:rsidRDefault="00F3211C" w:rsidP="0006159A">
      <w:pPr>
        <w:pStyle w:val="ListParagraph"/>
        <w:widowControl w:val="0"/>
        <w:numPr>
          <w:ilvl w:val="0"/>
          <w:numId w:val="26"/>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14:paraId="30C210EB" w14:textId="77777777" w:rsidR="00F3211C" w:rsidRPr="00E742DA" w:rsidRDefault="00F3211C" w:rsidP="0006159A">
      <w:pPr>
        <w:pStyle w:val="ListParagraph"/>
        <w:widowControl w:val="0"/>
        <w:numPr>
          <w:ilvl w:val="0"/>
          <w:numId w:val="2"/>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Additional funding has been identified to extend the project into FY19/20.</w:t>
      </w:r>
    </w:p>
    <w:p w14:paraId="200FE1E3" w14:textId="77777777" w:rsidR="00F3211C" w:rsidRPr="00E742DA" w:rsidRDefault="00F3211C" w:rsidP="0006159A">
      <w:pPr>
        <w:pStyle w:val="ListParagraph"/>
        <w:widowControl w:val="0"/>
        <w:numPr>
          <w:ilvl w:val="0"/>
          <w:numId w:val="2"/>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A planning session will took place in May 2019 to determine how this project will be extended.</w:t>
      </w:r>
    </w:p>
    <w:p w14:paraId="1C598521" w14:textId="77777777" w:rsidR="00F3211C" w:rsidRPr="00521E29" w:rsidRDefault="00F3211C" w:rsidP="0006159A">
      <w:pPr>
        <w:pStyle w:val="ListParagraph"/>
        <w:widowControl w:val="0"/>
        <w:numPr>
          <w:ilvl w:val="0"/>
          <w:numId w:val="2"/>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LHMP have agreed to employ the DSNs until March 2020.</w:t>
      </w:r>
    </w:p>
    <w:p w14:paraId="3154F74A" w14:textId="538472B9" w:rsidR="00F3211C" w:rsidRPr="00FC57E7" w:rsidRDefault="00F3211C" w:rsidP="0006159A">
      <w:pPr>
        <w:pStyle w:val="ListParagraph"/>
        <w:widowControl w:val="0"/>
        <w:numPr>
          <w:ilvl w:val="0"/>
          <w:numId w:val="2"/>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 xml:space="preserve">JW needs to write up a </w:t>
      </w:r>
      <w:r w:rsidRPr="00FC57E7">
        <w:rPr>
          <w:color w:val="333333"/>
          <w:sz w:val="22"/>
          <w:szCs w:val="22"/>
        </w:rPr>
        <w:t>clinical governanc</w:t>
      </w:r>
      <w:r>
        <w:rPr>
          <w:color w:val="333333"/>
          <w:sz w:val="22"/>
          <w:szCs w:val="22"/>
        </w:rPr>
        <w:t>e process to assure this scheme for Board consideration.</w:t>
      </w:r>
      <w:r w:rsidR="009C7934">
        <w:rPr>
          <w:color w:val="333333"/>
          <w:sz w:val="22"/>
          <w:szCs w:val="22"/>
        </w:rPr>
        <w:t xml:space="preserve">  </w:t>
      </w:r>
      <w:r w:rsidR="009C7934" w:rsidRPr="009C7934">
        <w:rPr>
          <w:b/>
          <w:i/>
          <w:color w:val="333333"/>
          <w:sz w:val="22"/>
          <w:szCs w:val="22"/>
        </w:rPr>
        <w:t>Action JW.</w:t>
      </w:r>
    </w:p>
    <w:p w14:paraId="239FA37B" w14:textId="77777777" w:rsidR="00F3211C" w:rsidRDefault="00F3211C" w:rsidP="00F3211C">
      <w:pPr>
        <w:pStyle w:val="ListParagraph"/>
        <w:widowControl w:val="0"/>
        <w:tabs>
          <w:tab w:val="left" w:pos="220"/>
          <w:tab w:val="left" w:pos="720"/>
        </w:tabs>
        <w:autoSpaceDE w:val="0"/>
        <w:autoSpaceDN w:val="0"/>
        <w:adjustRightInd w:val="0"/>
        <w:ind w:left="360"/>
        <w:rPr>
          <w:b/>
          <w:color w:val="333333"/>
          <w:sz w:val="22"/>
          <w:szCs w:val="22"/>
        </w:rPr>
      </w:pPr>
    </w:p>
    <w:p w14:paraId="3E4F781B" w14:textId="77777777" w:rsidR="00F3211C" w:rsidRPr="00636A99" w:rsidRDefault="00F3211C" w:rsidP="0006159A">
      <w:pPr>
        <w:pStyle w:val="ListParagraph"/>
        <w:widowControl w:val="0"/>
        <w:numPr>
          <w:ilvl w:val="0"/>
          <w:numId w:val="26"/>
        </w:numPr>
        <w:tabs>
          <w:tab w:val="left" w:pos="220"/>
          <w:tab w:val="left" w:pos="720"/>
        </w:tabs>
        <w:autoSpaceDE w:val="0"/>
        <w:autoSpaceDN w:val="0"/>
        <w:adjustRightInd w:val="0"/>
        <w:rPr>
          <w:rFonts w:cs="Arial"/>
          <w:sz w:val="22"/>
          <w:szCs w:val="22"/>
        </w:rPr>
      </w:pPr>
      <w:r>
        <w:rPr>
          <w:rFonts w:cs="Arial"/>
          <w:b/>
          <w:sz w:val="22"/>
          <w:szCs w:val="22"/>
        </w:rPr>
        <w:t xml:space="preserve">GP TeamNet  </w:t>
      </w:r>
    </w:p>
    <w:p w14:paraId="1124A7EA" w14:textId="1CFBD473" w:rsidR="00F3211C" w:rsidRPr="00C93770" w:rsidRDefault="00F3211C" w:rsidP="0006159A">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Implementation is progressing well overall.</w:t>
      </w:r>
    </w:p>
    <w:p w14:paraId="464A6525" w14:textId="77777777" w:rsidR="00F3211C" w:rsidRDefault="00F3211C" w:rsidP="0006159A">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Each Locality has a portal which will help with PCN development.</w:t>
      </w:r>
    </w:p>
    <w:p w14:paraId="2F170B91" w14:textId="77777777" w:rsidR="00F3211C" w:rsidRPr="00D56874" w:rsidRDefault="00F3211C" w:rsidP="0006159A">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Further workshops will be arranged to support PCN development.</w:t>
      </w:r>
    </w:p>
    <w:p w14:paraId="22238C53" w14:textId="77777777" w:rsidR="00F3211C" w:rsidRDefault="00F3211C" w:rsidP="0006159A">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The two-factor login arrangements are being developed which will enable the CCG to use the tool.</w:t>
      </w:r>
    </w:p>
    <w:p w14:paraId="48CB0D0A" w14:textId="77777777" w:rsidR="00F3211C" w:rsidRDefault="00F3211C" w:rsidP="0006159A">
      <w:pPr>
        <w:pStyle w:val="ListParagraph"/>
        <w:widowControl w:val="0"/>
        <w:numPr>
          <w:ilvl w:val="0"/>
          <w:numId w:val="8"/>
        </w:numPr>
        <w:tabs>
          <w:tab w:val="left" w:pos="220"/>
          <w:tab w:val="left" w:pos="720"/>
        </w:tabs>
        <w:autoSpaceDE w:val="0"/>
        <w:autoSpaceDN w:val="0"/>
        <w:adjustRightInd w:val="0"/>
        <w:rPr>
          <w:rFonts w:cs="Arial"/>
          <w:sz w:val="22"/>
          <w:szCs w:val="22"/>
        </w:rPr>
      </w:pPr>
      <w:r w:rsidRPr="00D56874">
        <w:rPr>
          <w:rFonts w:cs="Arial"/>
          <w:sz w:val="22"/>
          <w:szCs w:val="22"/>
        </w:rPr>
        <w:t xml:space="preserve">The order has been raised for Year 2 for Five Localities plus SLMG.  </w:t>
      </w:r>
    </w:p>
    <w:p w14:paraId="30C01E03" w14:textId="77777777" w:rsidR="00F3211C" w:rsidRPr="00D56874" w:rsidRDefault="00F3211C" w:rsidP="00F3211C">
      <w:pPr>
        <w:pStyle w:val="ListParagraph"/>
        <w:widowControl w:val="0"/>
        <w:tabs>
          <w:tab w:val="left" w:pos="220"/>
          <w:tab w:val="left" w:pos="720"/>
        </w:tabs>
        <w:autoSpaceDE w:val="0"/>
        <w:autoSpaceDN w:val="0"/>
        <w:adjustRightInd w:val="0"/>
        <w:rPr>
          <w:rFonts w:cs="Arial"/>
          <w:sz w:val="22"/>
          <w:szCs w:val="22"/>
        </w:rPr>
      </w:pPr>
    </w:p>
    <w:p w14:paraId="554C29B6" w14:textId="77777777" w:rsidR="00F3211C" w:rsidRPr="00636A99" w:rsidRDefault="00F3211C" w:rsidP="0006159A">
      <w:pPr>
        <w:pStyle w:val="ListParagraph"/>
        <w:widowControl w:val="0"/>
        <w:numPr>
          <w:ilvl w:val="0"/>
          <w:numId w:val="26"/>
        </w:numPr>
        <w:tabs>
          <w:tab w:val="left" w:pos="220"/>
          <w:tab w:val="left" w:pos="720"/>
        </w:tabs>
        <w:autoSpaceDE w:val="0"/>
        <w:autoSpaceDN w:val="0"/>
        <w:adjustRightInd w:val="0"/>
        <w:spacing w:before="240"/>
        <w:rPr>
          <w:rFonts w:cs="Arial"/>
          <w:b/>
          <w:sz w:val="22"/>
          <w:szCs w:val="22"/>
        </w:rPr>
      </w:pPr>
      <w:r>
        <w:rPr>
          <w:rFonts w:cs="Arial"/>
          <w:b/>
          <w:sz w:val="22"/>
          <w:szCs w:val="22"/>
        </w:rPr>
        <w:t xml:space="preserve">H Pylori </w:t>
      </w:r>
    </w:p>
    <w:p w14:paraId="65E9160A" w14:textId="04120098" w:rsidR="00F3211C" w:rsidRPr="00636A99" w:rsidRDefault="00F3211C" w:rsidP="0006159A">
      <w:pPr>
        <w:pStyle w:val="ListParagraph"/>
        <w:widowControl w:val="0"/>
        <w:numPr>
          <w:ilvl w:val="0"/>
          <w:numId w:val="9"/>
        </w:numPr>
        <w:tabs>
          <w:tab w:val="left" w:pos="220"/>
          <w:tab w:val="left" w:pos="720"/>
        </w:tabs>
        <w:autoSpaceDE w:val="0"/>
        <w:autoSpaceDN w:val="0"/>
        <w:adjustRightInd w:val="0"/>
        <w:spacing w:before="240"/>
        <w:rPr>
          <w:rFonts w:cs="Arial"/>
          <w:b/>
          <w:sz w:val="22"/>
          <w:szCs w:val="22"/>
        </w:rPr>
      </w:pPr>
      <w:r>
        <w:rPr>
          <w:rFonts w:cs="Arial"/>
          <w:sz w:val="22"/>
          <w:szCs w:val="22"/>
        </w:rPr>
        <w:t>We have received verbal confirmation that the contract will be rolled forward into FY19/20; we await written confirmation.</w:t>
      </w:r>
      <w:r w:rsidR="00C93770">
        <w:rPr>
          <w:rFonts w:cs="Arial"/>
          <w:sz w:val="22"/>
          <w:szCs w:val="22"/>
        </w:rPr>
        <w:t xml:space="preserve">   </w:t>
      </w:r>
      <w:r w:rsidR="00C93770" w:rsidRPr="00C93770">
        <w:rPr>
          <w:rFonts w:cs="Arial"/>
          <w:b/>
          <w:i/>
          <w:sz w:val="22"/>
          <w:szCs w:val="22"/>
        </w:rPr>
        <w:t>Action JW</w:t>
      </w:r>
    </w:p>
    <w:p w14:paraId="39FF5F31" w14:textId="77777777" w:rsidR="00F3211C" w:rsidRPr="00E66841" w:rsidRDefault="00F3211C" w:rsidP="00F3211C">
      <w:pPr>
        <w:pStyle w:val="ListParagraph"/>
        <w:widowControl w:val="0"/>
        <w:tabs>
          <w:tab w:val="left" w:pos="220"/>
          <w:tab w:val="left" w:pos="720"/>
        </w:tabs>
        <w:autoSpaceDE w:val="0"/>
        <w:autoSpaceDN w:val="0"/>
        <w:adjustRightInd w:val="0"/>
        <w:spacing w:before="240"/>
        <w:ind w:left="360"/>
        <w:rPr>
          <w:rFonts w:cs="Arial"/>
          <w:b/>
          <w:sz w:val="22"/>
          <w:szCs w:val="22"/>
        </w:rPr>
      </w:pPr>
    </w:p>
    <w:p w14:paraId="14F3A150" w14:textId="77777777" w:rsidR="00F3211C" w:rsidRDefault="00F3211C" w:rsidP="0006159A">
      <w:pPr>
        <w:pStyle w:val="ListParagraph"/>
        <w:widowControl w:val="0"/>
        <w:numPr>
          <w:ilvl w:val="0"/>
          <w:numId w:val="26"/>
        </w:numPr>
        <w:tabs>
          <w:tab w:val="left" w:pos="220"/>
          <w:tab w:val="left" w:pos="720"/>
        </w:tabs>
        <w:autoSpaceDE w:val="0"/>
        <w:autoSpaceDN w:val="0"/>
        <w:adjustRightInd w:val="0"/>
        <w:spacing w:before="240"/>
        <w:rPr>
          <w:rFonts w:cs="Arial"/>
          <w:b/>
          <w:sz w:val="22"/>
          <w:szCs w:val="22"/>
        </w:rPr>
      </w:pPr>
      <w:r>
        <w:rPr>
          <w:rFonts w:cs="Arial"/>
          <w:b/>
          <w:sz w:val="22"/>
          <w:szCs w:val="22"/>
        </w:rPr>
        <w:t xml:space="preserve">Locum service  </w:t>
      </w:r>
    </w:p>
    <w:p w14:paraId="61802A9D" w14:textId="7EE66986" w:rsidR="00F3211C" w:rsidRDefault="00F3211C" w:rsidP="0006159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Pr>
          <w:rFonts w:cs="Arial"/>
          <w:sz w:val="22"/>
          <w:szCs w:val="22"/>
        </w:rPr>
        <w:t>GP TeamNet has functionality that could support internal ‘bank’ working; which will be investigated further.</w:t>
      </w:r>
      <w:r w:rsidR="0033684F">
        <w:rPr>
          <w:rFonts w:cs="Arial"/>
          <w:sz w:val="22"/>
          <w:szCs w:val="22"/>
        </w:rPr>
        <w:t xml:space="preserve"> </w:t>
      </w:r>
      <w:r w:rsidR="0033684F" w:rsidRPr="0033684F">
        <w:rPr>
          <w:rFonts w:cs="Arial"/>
          <w:b/>
          <w:i/>
          <w:sz w:val="22"/>
          <w:szCs w:val="22"/>
        </w:rPr>
        <w:t xml:space="preserve"> Action JW</w:t>
      </w:r>
    </w:p>
    <w:p w14:paraId="0CEFBDDA" w14:textId="77777777" w:rsidR="00F3211C" w:rsidRDefault="00F3211C" w:rsidP="00F3211C">
      <w:pPr>
        <w:ind w:left="720"/>
        <w:rPr>
          <w:rFonts w:eastAsia="Times New Roman" w:cs="Helvetica"/>
          <w:color w:val="333333"/>
          <w:sz w:val="22"/>
          <w:szCs w:val="22"/>
          <w:lang w:val="en-GB" w:eastAsia="en-GB"/>
        </w:rPr>
      </w:pPr>
    </w:p>
    <w:p w14:paraId="64530E7D" w14:textId="77777777" w:rsidR="00F3211C" w:rsidRDefault="00F3211C" w:rsidP="00F3211C">
      <w:pPr>
        <w:ind w:left="720"/>
        <w:rPr>
          <w:rFonts w:eastAsia="Times New Roman" w:cs="Helvetica"/>
          <w:color w:val="333333"/>
          <w:sz w:val="22"/>
          <w:szCs w:val="22"/>
          <w:lang w:val="en-GB" w:eastAsia="en-GB"/>
        </w:rPr>
      </w:pPr>
    </w:p>
    <w:p w14:paraId="686B3516" w14:textId="77777777" w:rsidR="0033684F" w:rsidRDefault="0033684F" w:rsidP="00F3211C">
      <w:pPr>
        <w:ind w:left="720"/>
        <w:rPr>
          <w:rFonts w:eastAsia="Times New Roman" w:cs="Helvetica"/>
          <w:color w:val="333333"/>
          <w:sz w:val="22"/>
          <w:szCs w:val="22"/>
          <w:lang w:val="en-GB" w:eastAsia="en-GB"/>
        </w:rPr>
      </w:pPr>
    </w:p>
    <w:p w14:paraId="615FB763" w14:textId="77777777" w:rsidR="00F3211C" w:rsidRPr="00566446" w:rsidRDefault="00F3211C" w:rsidP="0006159A">
      <w:pPr>
        <w:pStyle w:val="ListParagraph"/>
        <w:widowControl w:val="0"/>
        <w:numPr>
          <w:ilvl w:val="0"/>
          <w:numId w:val="26"/>
        </w:numPr>
        <w:tabs>
          <w:tab w:val="left" w:pos="220"/>
          <w:tab w:val="left" w:pos="720"/>
        </w:tabs>
        <w:autoSpaceDE w:val="0"/>
        <w:autoSpaceDN w:val="0"/>
        <w:adjustRightInd w:val="0"/>
        <w:ind w:left="357" w:hanging="357"/>
        <w:rPr>
          <w:rFonts w:cs="Arial"/>
          <w:b/>
          <w:sz w:val="22"/>
          <w:szCs w:val="22"/>
        </w:rPr>
      </w:pPr>
      <w:r>
        <w:rPr>
          <w:rFonts w:cs="Arial"/>
          <w:b/>
          <w:sz w:val="22"/>
          <w:szCs w:val="22"/>
        </w:rPr>
        <w:lastRenderedPageBreak/>
        <w:t xml:space="preserve">  GDPR </w:t>
      </w:r>
      <w:r w:rsidRPr="00566446">
        <w:rPr>
          <w:rFonts w:cs="Arial"/>
          <w:b/>
          <w:sz w:val="22"/>
          <w:szCs w:val="22"/>
        </w:rPr>
        <w:t>– DPO service</w:t>
      </w:r>
    </w:p>
    <w:p w14:paraId="300B32F9" w14:textId="2AF38857" w:rsidR="00F3211C" w:rsidRPr="00D1493C" w:rsidRDefault="00F3211C" w:rsidP="0006159A">
      <w:pPr>
        <w:pStyle w:val="ListParagraph"/>
        <w:widowControl w:val="0"/>
        <w:numPr>
          <w:ilvl w:val="0"/>
          <w:numId w:val="31"/>
        </w:numPr>
        <w:tabs>
          <w:tab w:val="left" w:pos="220"/>
          <w:tab w:val="left" w:pos="720"/>
        </w:tabs>
        <w:autoSpaceDE w:val="0"/>
        <w:autoSpaceDN w:val="0"/>
        <w:adjustRightInd w:val="0"/>
        <w:rPr>
          <w:rFonts w:cs="Arial"/>
          <w:b/>
          <w:sz w:val="22"/>
          <w:szCs w:val="22"/>
        </w:rPr>
      </w:pPr>
      <w:r>
        <w:rPr>
          <w:rFonts w:cs="Arial"/>
          <w:sz w:val="22"/>
          <w:szCs w:val="22"/>
        </w:rPr>
        <w:t xml:space="preserve">We await </w:t>
      </w:r>
      <w:r w:rsidR="0033684F">
        <w:rPr>
          <w:rFonts w:cs="Arial"/>
          <w:sz w:val="22"/>
          <w:szCs w:val="22"/>
        </w:rPr>
        <w:t xml:space="preserve">the CCG / </w:t>
      </w:r>
      <w:r w:rsidRPr="0097517E">
        <w:rPr>
          <w:rFonts w:cs="Arial"/>
          <w:sz w:val="22"/>
          <w:szCs w:val="22"/>
        </w:rPr>
        <w:t>Sharon Rose</w:t>
      </w:r>
      <w:r>
        <w:rPr>
          <w:rFonts w:cs="Arial"/>
          <w:sz w:val="22"/>
          <w:szCs w:val="22"/>
        </w:rPr>
        <w:t>’s feedback</w:t>
      </w:r>
      <w:r w:rsidR="0033684F">
        <w:rPr>
          <w:rFonts w:cs="Arial"/>
          <w:sz w:val="22"/>
          <w:szCs w:val="22"/>
        </w:rPr>
        <w:t xml:space="preserve"> regarding the CCG’s plans to provide a DPO service foe Practices.</w:t>
      </w:r>
    </w:p>
    <w:p w14:paraId="38AF4469" w14:textId="2B383DD0" w:rsidR="00F3211C" w:rsidRPr="0097517E" w:rsidRDefault="00F3211C" w:rsidP="0006159A">
      <w:pPr>
        <w:pStyle w:val="ListParagraph"/>
        <w:widowControl w:val="0"/>
        <w:numPr>
          <w:ilvl w:val="0"/>
          <w:numId w:val="31"/>
        </w:numPr>
        <w:tabs>
          <w:tab w:val="left" w:pos="220"/>
          <w:tab w:val="left" w:pos="720"/>
        </w:tabs>
        <w:autoSpaceDE w:val="0"/>
        <w:autoSpaceDN w:val="0"/>
        <w:adjustRightInd w:val="0"/>
        <w:rPr>
          <w:rFonts w:cs="Arial"/>
          <w:b/>
          <w:sz w:val="22"/>
          <w:szCs w:val="22"/>
        </w:rPr>
      </w:pPr>
      <w:r>
        <w:rPr>
          <w:rFonts w:cs="Arial"/>
          <w:sz w:val="22"/>
          <w:szCs w:val="22"/>
        </w:rPr>
        <w:t xml:space="preserve">In the meantime, </w:t>
      </w:r>
      <w:r w:rsidR="0033684F">
        <w:rPr>
          <w:rFonts w:cs="Arial"/>
          <w:sz w:val="22"/>
          <w:szCs w:val="22"/>
        </w:rPr>
        <w:t xml:space="preserve">we </w:t>
      </w:r>
      <w:r>
        <w:rPr>
          <w:rFonts w:cs="Arial"/>
          <w:sz w:val="22"/>
          <w:szCs w:val="22"/>
        </w:rPr>
        <w:t>will put an offer to Practices to renew the DPO service for a further year.</w:t>
      </w:r>
      <w:r w:rsidR="0033684F">
        <w:rPr>
          <w:rFonts w:cs="Arial"/>
          <w:sz w:val="22"/>
          <w:szCs w:val="22"/>
        </w:rPr>
        <w:t xml:space="preserve">  </w:t>
      </w:r>
      <w:r w:rsidR="0033684F" w:rsidRPr="0033684F">
        <w:rPr>
          <w:rFonts w:cs="Arial"/>
          <w:b/>
          <w:i/>
          <w:sz w:val="22"/>
          <w:szCs w:val="22"/>
        </w:rPr>
        <w:t>Action JW</w:t>
      </w:r>
    </w:p>
    <w:p w14:paraId="36E054B3" w14:textId="77777777" w:rsidR="00F3211C" w:rsidRDefault="00F3211C" w:rsidP="00F3211C">
      <w:pPr>
        <w:pStyle w:val="ListParagraph"/>
        <w:widowControl w:val="0"/>
        <w:tabs>
          <w:tab w:val="left" w:pos="220"/>
          <w:tab w:val="left" w:pos="720"/>
        </w:tabs>
        <w:autoSpaceDE w:val="0"/>
        <w:autoSpaceDN w:val="0"/>
        <w:adjustRightInd w:val="0"/>
        <w:ind w:left="1077"/>
        <w:rPr>
          <w:rFonts w:cs="Arial"/>
          <w:b/>
          <w:sz w:val="22"/>
          <w:szCs w:val="22"/>
        </w:rPr>
      </w:pPr>
    </w:p>
    <w:p w14:paraId="571E27B9" w14:textId="77777777" w:rsidR="00F3211C" w:rsidRPr="009B3900" w:rsidRDefault="00F3211C" w:rsidP="00F3211C">
      <w:pPr>
        <w:pStyle w:val="ListParagraph"/>
        <w:widowControl w:val="0"/>
        <w:tabs>
          <w:tab w:val="left" w:pos="220"/>
          <w:tab w:val="left" w:pos="720"/>
        </w:tabs>
        <w:autoSpaceDE w:val="0"/>
        <w:autoSpaceDN w:val="0"/>
        <w:adjustRightInd w:val="0"/>
        <w:ind w:left="1077"/>
        <w:rPr>
          <w:rFonts w:cs="Arial"/>
          <w:b/>
          <w:sz w:val="22"/>
          <w:szCs w:val="22"/>
        </w:rPr>
      </w:pPr>
    </w:p>
    <w:p w14:paraId="3AE6D619" w14:textId="77777777" w:rsidR="00F3211C" w:rsidRPr="0059288D" w:rsidRDefault="00F3211C" w:rsidP="0006159A">
      <w:pPr>
        <w:pStyle w:val="ListParagraph"/>
        <w:numPr>
          <w:ilvl w:val="0"/>
          <w:numId w:val="26"/>
        </w:numPr>
        <w:rPr>
          <w:rFonts w:eastAsia="Times New Roman" w:cs="Helvetica"/>
          <w:b/>
          <w:color w:val="333333"/>
          <w:sz w:val="22"/>
          <w:szCs w:val="22"/>
          <w:lang w:val="en-GB" w:eastAsia="en-GB"/>
        </w:rPr>
      </w:pPr>
      <w:r>
        <w:rPr>
          <w:rFonts w:eastAsia="Times New Roman" w:cs="Helvetica"/>
          <w:b/>
          <w:color w:val="333333"/>
          <w:sz w:val="22"/>
          <w:szCs w:val="22"/>
          <w:lang w:val="en-GB" w:eastAsia="en-GB"/>
        </w:rPr>
        <w:t>Fracture Liaison Service (FLS) project</w:t>
      </w:r>
    </w:p>
    <w:p w14:paraId="44B05A85" w14:textId="7E42FC37" w:rsidR="00F3211C" w:rsidRPr="00BE7F5B" w:rsidRDefault="00F3211C" w:rsidP="0006159A">
      <w:pPr>
        <w:pStyle w:val="ListParagraph"/>
        <w:widowControl w:val="0"/>
        <w:numPr>
          <w:ilvl w:val="0"/>
          <w:numId w:val="32"/>
        </w:numPr>
        <w:tabs>
          <w:tab w:val="left" w:pos="220"/>
          <w:tab w:val="left" w:pos="720"/>
        </w:tabs>
        <w:autoSpaceDE w:val="0"/>
        <w:autoSpaceDN w:val="0"/>
        <w:adjustRightInd w:val="0"/>
        <w:spacing w:before="240"/>
        <w:rPr>
          <w:rFonts w:cs="Arial"/>
          <w:b/>
          <w:sz w:val="22"/>
          <w:szCs w:val="22"/>
        </w:rPr>
      </w:pPr>
      <w:r w:rsidRPr="00BE7F5B">
        <w:rPr>
          <w:rFonts w:cs="Arial"/>
          <w:sz w:val="22"/>
          <w:szCs w:val="22"/>
        </w:rPr>
        <w:t>Public Hea</w:t>
      </w:r>
      <w:r w:rsidR="00773A19">
        <w:rPr>
          <w:rFonts w:cs="Arial"/>
          <w:sz w:val="22"/>
          <w:szCs w:val="22"/>
        </w:rPr>
        <w:t xml:space="preserve">lth </w:t>
      </w:r>
      <w:r w:rsidRPr="00BE7F5B">
        <w:rPr>
          <w:rFonts w:cs="Arial"/>
          <w:sz w:val="22"/>
          <w:szCs w:val="22"/>
        </w:rPr>
        <w:t>and the Alliance Leadership Board have supported the proposal</w:t>
      </w:r>
      <w:r w:rsidR="00773A19">
        <w:rPr>
          <w:rFonts w:cs="Arial"/>
          <w:sz w:val="22"/>
          <w:szCs w:val="22"/>
        </w:rPr>
        <w:t>.</w:t>
      </w:r>
    </w:p>
    <w:p w14:paraId="3C8D6733" w14:textId="7D5C8C93" w:rsidR="00F3211C" w:rsidRPr="008958CA" w:rsidRDefault="00F3211C" w:rsidP="0006159A">
      <w:pPr>
        <w:pStyle w:val="ListParagraph"/>
        <w:widowControl w:val="0"/>
        <w:numPr>
          <w:ilvl w:val="0"/>
          <w:numId w:val="32"/>
        </w:numPr>
        <w:tabs>
          <w:tab w:val="left" w:pos="220"/>
          <w:tab w:val="left" w:pos="720"/>
        </w:tabs>
        <w:autoSpaceDE w:val="0"/>
        <w:autoSpaceDN w:val="0"/>
        <w:adjustRightInd w:val="0"/>
        <w:spacing w:before="240"/>
        <w:rPr>
          <w:rFonts w:cs="Arial"/>
          <w:b/>
          <w:sz w:val="22"/>
          <w:szCs w:val="22"/>
        </w:rPr>
      </w:pPr>
      <w:r>
        <w:rPr>
          <w:rFonts w:cs="Arial"/>
          <w:sz w:val="22"/>
          <w:szCs w:val="22"/>
        </w:rPr>
        <w:t xml:space="preserve">Tim Jones (Osteoporosis Society) has updated the Business Case to respond to CCG comments – which will be reviewed by </w:t>
      </w:r>
      <w:r w:rsidRPr="00BE7F5B">
        <w:rPr>
          <w:rFonts w:cs="Arial"/>
          <w:sz w:val="22"/>
          <w:szCs w:val="22"/>
        </w:rPr>
        <w:t>GC / JW</w:t>
      </w:r>
      <w:r w:rsidR="00773A19">
        <w:rPr>
          <w:rFonts w:cs="Arial"/>
          <w:sz w:val="22"/>
          <w:szCs w:val="22"/>
        </w:rPr>
        <w:t xml:space="preserve"> and a further meeting will be arranged to review this.  </w:t>
      </w:r>
      <w:r w:rsidR="00773A19" w:rsidRPr="00773A19">
        <w:rPr>
          <w:rFonts w:cs="Arial"/>
          <w:b/>
          <w:i/>
          <w:sz w:val="22"/>
          <w:szCs w:val="22"/>
        </w:rPr>
        <w:t>Action JW/GC.</w:t>
      </w:r>
    </w:p>
    <w:p w14:paraId="17BCE2ED" w14:textId="77777777" w:rsidR="00F3211C" w:rsidRDefault="00F3211C" w:rsidP="00F3211C">
      <w:pPr>
        <w:pStyle w:val="ListParagraph"/>
        <w:ind w:left="360"/>
        <w:rPr>
          <w:rFonts w:eastAsia="Times New Roman" w:cs="Helvetica"/>
          <w:b/>
          <w:color w:val="333333"/>
          <w:sz w:val="22"/>
          <w:szCs w:val="22"/>
          <w:lang w:val="en-GB" w:eastAsia="en-GB"/>
        </w:rPr>
      </w:pPr>
    </w:p>
    <w:p w14:paraId="445A57F1" w14:textId="77777777" w:rsidR="00F3211C" w:rsidRPr="00566446" w:rsidRDefault="00F3211C" w:rsidP="0006159A">
      <w:pPr>
        <w:pStyle w:val="ListParagraph"/>
        <w:numPr>
          <w:ilvl w:val="0"/>
          <w:numId w:val="26"/>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14:paraId="58EC9B15" w14:textId="77777777" w:rsidR="00F3211C" w:rsidRPr="008958CA" w:rsidRDefault="00F3211C" w:rsidP="0006159A">
      <w:pPr>
        <w:pStyle w:val="ListParagraph"/>
        <w:numPr>
          <w:ilvl w:val="0"/>
          <w:numId w:val="33"/>
        </w:numPr>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The contract with LumiraDX on behalf of all, bar one, of the member Practices has been finalised.</w:t>
      </w:r>
    </w:p>
    <w:p w14:paraId="08064900" w14:textId="77777777" w:rsidR="00F3211C" w:rsidRPr="008958CA" w:rsidRDefault="00F3211C" w:rsidP="0006159A">
      <w:pPr>
        <w:pStyle w:val="ListParagraph"/>
        <w:numPr>
          <w:ilvl w:val="0"/>
          <w:numId w:val="33"/>
        </w:numPr>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The CCG will pay for the final two weeks on March 2019.</w:t>
      </w:r>
    </w:p>
    <w:p w14:paraId="742B4CB4" w14:textId="77777777" w:rsidR="00F3211C" w:rsidRDefault="00F3211C" w:rsidP="00F3211C">
      <w:pPr>
        <w:rPr>
          <w:rFonts w:eastAsia="Times New Roman" w:cs="Arial"/>
          <w:bCs/>
          <w:iCs/>
          <w:color w:val="333333"/>
          <w:sz w:val="22"/>
          <w:szCs w:val="22"/>
          <w:lang w:val="en-GB" w:eastAsia="en-GB"/>
        </w:rPr>
      </w:pPr>
    </w:p>
    <w:p w14:paraId="3C2A8F13" w14:textId="77777777" w:rsidR="00F3211C" w:rsidRDefault="00F3211C" w:rsidP="00F3211C">
      <w:pPr>
        <w:rPr>
          <w:rFonts w:eastAsia="Times New Roman" w:cs="Arial"/>
          <w:bCs/>
          <w:iCs/>
          <w:color w:val="333333"/>
          <w:sz w:val="22"/>
          <w:szCs w:val="22"/>
          <w:lang w:val="en-GB" w:eastAsia="en-GB"/>
        </w:rPr>
      </w:pPr>
    </w:p>
    <w:p w14:paraId="47BFA524" w14:textId="77777777" w:rsidR="00F3211C" w:rsidRPr="00566446" w:rsidRDefault="00F3211C" w:rsidP="0006159A">
      <w:pPr>
        <w:pStyle w:val="ListParagraph"/>
        <w:numPr>
          <w:ilvl w:val="0"/>
          <w:numId w:val="26"/>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14:paraId="1E2F3CBB" w14:textId="1AA8E9D0" w:rsidR="00F3211C" w:rsidRPr="00471776" w:rsidRDefault="00F3211C" w:rsidP="0006159A">
      <w:pPr>
        <w:pStyle w:val="ListParagraph"/>
        <w:numPr>
          <w:ilvl w:val="0"/>
          <w:numId w:val="34"/>
        </w:numPr>
        <w:spacing w:line="276" w:lineRule="auto"/>
        <w:rPr>
          <w:rFonts w:eastAsia="Times New Roman"/>
          <w:lang w:val="en-GB" w:eastAsia="en-GB"/>
        </w:rPr>
      </w:pPr>
      <w:r w:rsidRPr="00471776">
        <w:rPr>
          <w:rFonts w:eastAsia="Times New Roman"/>
          <w:sz w:val="22"/>
          <w:szCs w:val="22"/>
          <w:lang w:val="en-GB" w:eastAsia="en-GB"/>
        </w:rPr>
        <w:t>Yasmin Sidyot (</w:t>
      </w:r>
      <w:r w:rsidRPr="00471776">
        <w:rPr>
          <w:rFonts w:eastAsia="Times New Roman"/>
          <w:bCs/>
          <w:sz w:val="22"/>
          <w:szCs w:val="22"/>
          <w:lang w:val="en-GB" w:eastAsia="en-GB"/>
        </w:rPr>
        <w:t xml:space="preserve">Deputy Director of Urgent and Emergency Care) has advised that </w:t>
      </w:r>
      <w:r w:rsidRPr="00471776">
        <w:rPr>
          <w:rFonts w:eastAsia="Times New Roman"/>
          <w:sz w:val="22"/>
          <w:szCs w:val="22"/>
          <w:lang w:val="en-GB" w:eastAsia="en-GB"/>
        </w:rPr>
        <w:t>paper went to the CCG Joint Management Team.  Further information has been requested to strengthen the case.</w:t>
      </w:r>
      <w:r w:rsidR="00773A19">
        <w:rPr>
          <w:rFonts w:eastAsia="Times New Roman"/>
          <w:sz w:val="22"/>
          <w:szCs w:val="22"/>
          <w:lang w:val="en-GB" w:eastAsia="en-GB"/>
        </w:rPr>
        <w:t xml:space="preserve">  We await further feedback.</w:t>
      </w:r>
    </w:p>
    <w:p w14:paraId="1539A5EE" w14:textId="77777777" w:rsidR="00F3211C" w:rsidRPr="00E42513" w:rsidRDefault="00F3211C" w:rsidP="00F3211C">
      <w:pPr>
        <w:rPr>
          <w:rFonts w:eastAsia="Times New Roman" w:cs="Arial"/>
          <w:bCs/>
          <w:iCs/>
          <w:color w:val="333333"/>
          <w:sz w:val="22"/>
          <w:szCs w:val="22"/>
          <w:lang w:val="en-GB" w:eastAsia="en-GB"/>
        </w:rPr>
      </w:pPr>
    </w:p>
    <w:p w14:paraId="5F9F66B0" w14:textId="77777777" w:rsidR="00F3211C" w:rsidRPr="00566446" w:rsidRDefault="00F3211C" w:rsidP="0006159A">
      <w:pPr>
        <w:pStyle w:val="ListParagraph"/>
        <w:numPr>
          <w:ilvl w:val="0"/>
          <w:numId w:val="26"/>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14:paraId="013355DE" w14:textId="6168F776" w:rsidR="00F3211C" w:rsidRDefault="00F3211C" w:rsidP="0006159A">
      <w:pPr>
        <w:pStyle w:val="ListParagraph"/>
        <w:numPr>
          <w:ilvl w:val="0"/>
          <w:numId w:val="11"/>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ELR CCG has asked the Federation to coordinate a pilot within 1/2 Localities to support pr</w:t>
      </w:r>
      <w:r w:rsidR="00D14F8C">
        <w:rPr>
          <w:rFonts w:eastAsia="Times New Roman" w:cs="Arial"/>
          <w:bCs/>
          <w:iCs/>
          <w:color w:val="333333"/>
          <w:sz w:val="22"/>
          <w:szCs w:val="22"/>
          <w:lang w:val="en-GB" w:eastAsia="en-GB"/>
        </w:rPr>
        <w:t>actices with Active Signposting.</w:t>
      </w:r>
    </w:p>
    <w:p w14:paraId="2971D6A7" w14:textId="12EA602F" w:rsidR="00F3211C" w:rsidRDefault="00F3211C" w:rsidP="0006159A">
      <w:pPr>
        <w:pStyle w:val="ListParagraph"/>
        <w:numPr>
          <w:ilvl w:val="0"/>
          <w:numId w:val="11"/>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first session with the OWI and Rutland Practices will took place on 20</w:t>
      </w:r>
      <w:r w:rsidRPr="00250411">
        <w:rPr>
          <w:rFonts w:eastAsia="Times New Roman" w:cs="Arial"/>
          <w:bCs/>
          <w:iCs/>
          <w:color w:val="333333"/>
          <w:sz w:val="22"/>
          <w:szCs w:val="22"/>
          <w:vertAlign w:val="superscript"/>
          <w:lang w:val="en-GB" w:eastAsia="en-GB"/>
        </w:rPr>
        <w:t>th</w:t>
      </w:r>
      <w:r>
        <w:rPr>
          <w:rFonts w:eastAsia="Times New Roman" w:cs="Arial"/>
          <w:bCs/>
          <w:iCs/>
          <w:color w:val="333333"/>
          <w:sz w:val="22"/>
          <w:szCs w:val="22"/>
          <w:lang w:val="en-GB" w:eastAsia="en-GB"/>
        </w:rPr>
        <w:t xml:space="preserve"> March 2019 and was successful; a further two sessions will take place over the next six months.</w:t>
      </w:r>
      <w:r w:rsidR="00D14F8C">
        <w:rPr>
          <w:rFonts w:eastAsia="Times New Roman" w:cs="Arial"/>
          <w:bCs/>
          <w:iCs/>
          <w:color w:val="333333"/>
          <w:sz w:val="22"/>
          <w:szCs w:val="22"/>
          <w:lang w:val="en-GB" w:eastAsia="en-GB"/>
        </w:rPr>
        <w:t xml:space="preserve">  </w:t>
      </w:r>
      <w:r w:rsidR="00D14F8C" w:rsidRPr="00D14F8C">
        <w:rPr>
          <w:rFonts w:eastAsia="Times New Roman" w:cs="Arial"/>
          <w:b/>
          <w:bCs/>
          <w:i/>
          <w:iCs/>
          <w:color w:val="333333"/>
          <w:sz w:val="22"/>
          <w:szCs w:val="22"/>
          <w:lang w:val="en-GB" w:eastAsia="en-GB"/>
        </w:rPr>
        <w:t>Action JW</w:t>
      </w:r>
    </w:p>
    <w:p w14:paraId="0F449692" w14:textId="77777777" w:rsidR="00F3211C" w:rsidRDefault="00F3211C" w:rsidP="00F3211C">
      <w:pPr>
        <w:rPr>
          <w:rFonts w:eastAsia="Times New Roman" w:cs="Arial"/>
          <w:bCs/>
          <w:iCs/>
          <w:color w:val="333333"/>
          <w:sz w:val="22"/>
          <w:szCs w:val="22"/>
          <w:lang w:val="en-GB" w:eastAsia="en-GB"/>
        </w:rPr>
      </w:pPr>
    </w:p>
    <w:p w14:paraId="55510C1C" w14:textId="7256F825" w:rsidR="00F3211C" w:rsidRPr="00D30123" w:rsidRDefault="00F3211C" w:rsidP="0006159A">
      <w:pPr>
        <w:pStyle w:val="ListParagraph"/>
        <w:numPr>
          <w:ilvl w:val="0"/>
          <w:numId w:val="26"/>
        </w:numPr>
        <w:rPr>
          <w:rFonts w:eastAsia="Times New Roman" w:cs="Helvetica"/>
          <w:color w:val="333333"/>
          <w:sz w:val="22"/>
          <w:szCs w:val="22"/>
          <w:lang w:val="en-GB" w:eastAsia="en-GB"/>
        </w:rPr>
      </w:pPr>
      <w:r>
        <w:rPr>
          <w:rFonts w:eastAsia="Times New Roman" w:cs="Helvetica"/>
          <w:b/>
          <w:color w:val="333333"/>
          <w:sz w:val="22"/>
          <w:szCs w:val="22"/>
          <w:lang w:val="en-GB" w:eastAsia="en-GB"/>
        </w:rPr>
        <w:t xml:space="preserve">Diagnostic </w:t>
      </w:r>
      <w:r w:rsidRPr="00D30123">
        <w:rPr>
          <w:rFonts w:eastAsia="Times New Roman" w:cs="Helvetica"/>
          <w:b/>
          <w:color w:val="333333"/>
          <w:sz w:val="22"/>
          <w:szCs w:val="22"/>
          <w:lang w:val="en-GB" w:eastAsia="en-GB"/>
        </w:rPr>
        <w:t xml:space="preserve">hubs  </w:t>
      </w:r>
      <w:r w:rsidRPr="00D30123">
        <w:rPr>
          <w:rFonts w:eastAsia="Times New Roman" w:cs="Helvetica"/>
          <w:color w:val="333333"/>
          <w:sz w:val="22"/>
          <w:szCs w:val="22"/>
          <w:lang w:val="en-GB" w:eastAsia="en-GB"/>
        </w:rPr>
        <w:t>- S</w:t>
      </w:r>
      <w:r w:rsidR="001B72B2">
        <w:rPr>
          <w:rFonts w:eastAsia="Times New Roman" w:cs="Helvetica"/>
          <w:color w:val="333333"/>
          <w:sz w:val="22"/>
          <w:szCs w:val="22"/>
          <w:lang w:val="en-GB" w:eastAsia="en-GB"/>
        </w:rPr>
        <w:t>imon Carr (Helen Mather’s team) had provided the following update on progress;</w:t>
      </w:r>
    </w:p>
    <w:p w14:paraId="214A5EAF" w14:textId="77777777" w:rsidR="00F3211C" w:rsidRDefault="00F3211C" w:rsidP="00F3211C">
      <w:pPr>
        <w:rPr>
          <w:rFonts w:ascii="Verdana" w:eastAsia="Times New Roman" w:hAnsi="Verdana"/>
          <w:color w:val="333333"/>
          <w:sz w:val="20"/>
          <w:szCs w:val="20"/>
          <w:lang w:val="en-GB" w:eastAsia="en-GB"/>
        </w:rPr>
      </w:pPr>
    </w:p>
    <w:p w14:paraId="3D1F2CE7" w14:textId="77777777" w:rsidR="00F3211C" w:rsidRPr="00EB67AB" w:rsidRDefault="00F3211C" w:rsidP="00F3211C">
      <w:pPr>
        <w:ind w:left="720" w:hanging="360"/>
        <w:rPr>
          <w:rFonts w:eastAsia="Times New Roman"/>
          <w:i/>
          <w:color w:val="333333"/>
          <w:sz w:val="22"/>
          <w:szCs w:val="22"/>
          <w:lang w:val="en-GB" w:eastAsia="en-GB"/>
        </w:rPr>
      </w:pP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Communication: </w:t>
      </w:r>
      <w:r w:rsidRPr="00EB67AB">
        <w:rPr>
          <w:rFonts w:eastAsia="Times New Roman"/>
          <w:i/>
          <w:color w:val="333333"/>
          <w:sz w:val="22"/>
          <w:szCs w:val="22"/>
          <w:lang w:val="en-GB" w:eastAsia="en-GB"/>
        </w:rPr>
        <w:t>Recognising that we need to progress this work across all 3 CCGs in Leicestershire, we have identified yourselves as the key points of contact for discussing some of the scoping. We appreciate much wider engagement will need to take place across all stakeholders, particularly as PCNs take shape. However, in the first instance we want to ensure there is a core of people from all key stakeholders aware of what is happening. DD will continue to liaise with colleagues at UHL given his close links with the diagnostics services there.</w:t>
      </w:r>
    </w:p>
    <w:p w14:paraId="700A5EC6" w14:textId="3102FD7C" w:rsidR="00F3211C" w:rsidRPr="00EB67AB" w:rsidRDefault="00F3211C" w:rsidP="001B72B2">
      <w:pPr>
        <w:spacing w:before="100" w:beforeAutospacing="1" w:after="100" w:afterAutospacing="1"/>
        <w:ind w:left="720"/>
        <w:rPr>
          <w:rFonts w:eastAsia="Times New Roman" w:cs="Helvetica"/>
          <w:i/>
          <w:color w:val="333333"/>
          <w:sz w:val="22"/>
          <w:szCs w:val="22"/>
          <w:lang w:val="en-GB" w:eastAsia="en-GB"/>
        </w:rPr>
      </w:pP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Scoping Demand:</w:t>
      </w:r>
      <w:r w:rsidRPr="00EB67AB">
        <w:rPr>
          <w:rFonts w:eastAsia="Times New Roman"/>
          <w:i/>
          <w:color w:val="333333"/>
          <w:sz w:val="22"/>
          <w:szCs w:val="22"/>
          <w:lang w:val="en-GB" w:eastAsia="en-GB"/>
        </w:rPr>
        <w:t> there are several aspects to establishing what demand for Direct Access Diagnostics (Non-Imaging) is likely to be, and we need to collate a view on each of them before we can start to articulate the scale of the services that may need to be commissioned.</w:t>
      </w:r>
      <w:r w:rsidRPr="00EB67AB">
        <w:rPr>
          <w:rFonts w:eastAsia="Times New Roman" w:cs="Helvetica"/>
          <w:i/>
          <w:color w:val="333333"/>
          <w:sz w:val="22"/>
          <w:szCs w:val="22"/>
          <w:lang w:val="en-GB" w:eastAsia="en-GB"/>
        </w:rPr>
        <w:t> </w:t>
      </w:r>
    </w:p>
    <w:p w14:paraId="58E2CF5C" w14:textId="77777777" w:rsidR="00F3211C" w:rsidRPr="00EB67AB" w:rsidRDefault="00F3211C" w:rsidP="00F3211C">
      <w:pPr>
        <w:ind w:left="1440" w:hanging="360"/>
        <w:rPr>
          <w:rFonts w:eastAsia="Times New Roman"/>
          <w:i/>
          <w:color w:val="333333"/>
          <w:sz w:val="22"/>
          <w:szCs w:val="22"/>
          <w:lang w:val="en-GB" w:eastAsia="en-GB"/>
        </w:rPr>
      </w:pPr>
      <w:r w:rsidRPr="00EB67AB">
        <w:rPr>
          <w:rFonts w:eastAsia="Times New Roman" w:cs="Courier New"/>
          <w:i/>
          <w:color w:val="333333"/>
          <w:sz w:val="22"/>
          <w:szCs w:val="22"/>
          <w:lang w:val="en-GB" w:eastAsia="en-GB"/>
        </w:rPr>
        <w:t>o</w:t>
      </w: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Existing Direct Access demand at UHL:</w:t>
      </w:r>
      <w:r w:rsidRPr="00EB67AB">
        <w:rPr>
          <w:rFonts w:eastAsia="Times New Roman"/>
          <w:i/>
          <w:color w:val="333333"/>
          <w:sz w:val="22"/>
          <w:szCs w:val="22"/>
          <w:lang w:val="en-GB" w:eastAsia="en-GB"/>
        </w:rPr>
        <w:t> This is more readily identified by practice and thereby by CCG – and indeed future PCN.</w:t>
      </w:r>
    </w:p>
    <w:p w14:paraId="1039D8D0" w14:textId="77777777" w:rsidR="00F3211C" w:rsidRPr="00EB67AB" w:rsidRDefault="00F3211C" w:rsidP="00F3211C">
      <w:pPr>
        <w:ind w:left="1440" w:hanging="360"/>
        <w:rPr>
          <w:rFonts w:eastAsia="Times New Roman"/>
          <w:i/>
          <w:color w:val="333333"/>
          <w:sz w:val="22"/>
          <w:szCs w:val="22"/>
          <w:lang w:val="en-GB" w:eastAsia="en-GB"/>
        </w:rPr>
      </w:pPr>
      <w:r w:rsidRPr="00EB67AB">
        <w:rPr>
          <w:rFonts w:eastAsia="Times New Roman" w:cs="Courier New"/>
          <w:i/>
          <w:color w:val="333333"/>
          <w:sz w:val="22"/>
          <w:szCs w:val="22"/>
          <w:lang w:val="en-GB" w:eastAsia="en-GB"/>
        </w:rPr>
        <w:t>o</w:t>
      </w: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Existing Direct Access demand at other secondary care providers:</w:t>
      </w:r>
      <w:r w:rsidRPr="00EB67AB">
        <w:rPr>
          <w:rFonts w:eastAsia="Times New Roman"/>
          <w:i/>
          <w:color w:val="333333"/>
          <w:sz w:val="22"/>
          <w:szCs w:val="22"/>
          <w:lang w:val="en-GB" w:eastAsia="en-GB"/>
        </w:rPr>
        <w:t> This will be identifiable, but could be more limited that than granularity we can readily access from UHL.</w:t>
      </w:r>
    </w:p>
    <w:p w14:paraId="163F559E" w14:textId="77777777" w:rsidR="00F3211C" w:rsidRPr="00EB67AB" w:rsidRDefault="00F3211C" w:rsidP="00F3211C">
      <w:pPr>
        <w:ind w:left="1440" w:hanging="360"/>
        <w:rPr>
          <w:rFonts w:eastAsia="Times New Roman"/>
          <w:i/>
          <w:color w:val="333333"/>
          <w:sz w:val="22"/>
          <w:szCs w:val="22"/>
          <w:lang w:val="en-GB" w:eastAsia="en-GB"/>
        </w:rPr>
      </w:pPr>
      <w:r w:rsidRPr="00EB67AB">
        <w:rPr>
          <w:rFonts w:eastAsia="Times New Roman" w:cs="Courier New"/>
          <w:i/>
          <w:color w:val="333333"/>
          <w:sz w:val="22"/>
          <w:szCs w:val="22"/>
          <w:lang w:val="en-GB" w:eastAsia="en-GB"/>
        </w:rPr>
        <w:t>o</w:t>
      </w: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Discretionary demand:</w:t>
      </w:r>
      <w:r w:rsidRPr="00EB67AB">
        <w:rPr>
          <w:rFonts w:eastAsia="Times New Roman"/>
          <w:i/>
          <w:color w:val="333333"/>
          <w:sz w:val="22"/>
          <w:szCs w:val="22"/>
          <w:lang w:val="en-GB" w:eastAsia="en-GB"/>
        </w:rPr>
        <w:t> the availability of activity data on activity taking place a discretionary service will be very varied and from early conversations, I think we will have to establish a proxy for understanding demand associated with discretionary services.</w:t>
      </w:r>
    </w:p>
    <w:p w14:paraId="16C44EC4" w14:textId="77777777" w:rsidR="00F3211C" w:rsidRPr="00EB67AB" w:rsidRDefault="00F3211C" w:rsidP="00F3211C">
      <w:pPr>
        <w:ind w:left="1440" w:hanging="360"/>
        <w:rPr>
          <w:rFonts w:eastAsia="Times New Roman"/>
          <w:i/>
          <w:color w:val="333333"/>
          <w:sz w:val="22"/>
          <w:szCs w:val="22"/>
          <w:lang w:val="en-GB" w:eastAsia="en-GB"/>
        </w:rPr>
      </w:pPr>
      <w:r w:rsidRPr="00EB67AB">
        <w:rPr>
          <w:rFonts w:eastAsia="Times New Roman" w:cs="Courier New"/>
          <w:i/>
          <w:color w:val="333333"/>
          <w:sz w:val="22"/>
          <w:szCs w:val="22"/>
          <w:lang w:val="en-GB" w:eastAsia="en-GB"/>
        </w:rPr>
        <w:t>o</w:t>
      </w:r>
      <w:r w:rsidRPr="00EB67AB">
        <w:rPr>
          <w:rFonts w:eastAsia="Times New Roman"/>
          <w:i/>
          <w:color w:val="333333"/>
          <w:sz w:val="22"/>
          <w:szCs w:val="22"/>
          <w:lang w:val="en-GB" w:eastAsia="en-GB"/>
        </w:rPr>
        <w:t>   </w:t>
      </w:r>
      <w:r w:rsidRPr="00EB67AB">
        <w:rPr>
          <w:rFonts w:eastAsia="Times New Roman"/>
          <w:b/>
          <w:bCs/>
          <w:i/>
          <w:color w:val="333333"/>
          <w:sz w:val="22"/>
          <w:szCs w:val="22"/>
          <w:lang w:val="en-GB" w:eastAsia="en-GB"/>
        </w:rPr>
        <w:t>Future demand:</w:t>
      </w:r>
      <w:r w:rsidRPr="00EB67AB">
        <w:rPr>
          <w:rFonts w:eastAsia="Times New Roman"/>
          <w:i/>
          <w:color w:val="333333"/>
          <w:sz w:val="22"/>
          <w:szCs w:val="22"/>
          <w:lang w:val="en-GB" w:eastAsia="en-GB"/>
        </w:rPr>
        <w:t xml:space="preserve"> We need to reflect how services and patient care is evolving such that we can apply the right assumptions to growth and anticipate future demand. This will need to </w:t>
      </w:r>
      <w:r w:rsidRPr="00EB67AB">
        <w:rPr>
          <w:rFonts w:eastAsia="Times New Roman"/>
          <w:i/>
          <w:color w:val="333333"/>
          <w:sz w:val="22"/>
          <w:szCs w:val="22"/>
          <w:lang w:val="en-GB" w:eastAsia="en-GB"/>
        </w:rPr>
        <w:lastRenderedPageBreak/>
        <w:t>link closely with any work being undertaken by the likes of LPT. DD will be able to help with this.</w:t>
      </w:r>
    </w:p>
    <w:p w14:paraId="5AC34BAC" w14:textId="332939FC" w:rsidR="001B72B2" w:rsidRDefault="00F3211C" w:rsidP="001B72B2">
      <w:pPr>
        <w:spacing w:before="100" w:beforeAutospacing="1" w:after="100" w:afterAutospacing="1"/>
        <w:ind w:left="1080"/>
        <w:rPr>
          <w:rFonts w:eastAsia="Times New Roman"/>
          <w:i/>
          <w:color w:val="333333"/>
          <w:sz w:val="22"/>
          <w:szCs w:val="22"/>
          <w:lang w:val="en-GB" w:eastAsia="en-GB"/>
        </w:rPr>
      </w:pPr>
      <w:r w:rsidRPr="00EB67AB">
        <w:rPr>
          <w:rFonts w:eastAsia="Times New Roman" w:cs="Helvetica"/>
          <w:i/>
          <w:color w:val="333333"/>
          <w:sz w:val="22"/>
          <w:szCs w:val="22"/>
          <w:lang w:val="en-GB" w:eastAsia="en-GB"/>
        </w:rPr>
        <w:t> </w:t>
      </w:r>
      <w:r w:rsidRPr="00EB67AB">
        <w:rPr>
          <w:rFonts w:eastAsia="Times New Roman"/>
          <w:i/>
          <w:color w:val="333333"/>
          <w:sz w:val="22"/>
          <w:szCs w:val="22"/>
          <w:lang w:val="en-GB" w:eastAsia="en-GB"/>
        </w:rPr>
        <w:t>Recognising that it will not be possible to establish a single, comprehensive dataset which estimates demand for every footprint, we are first exploring the potential to identify this for a smaller footprint and extrapolate by weighted population for a more robust estimat</w:t>
      </w:r>
      <w:r w:rsidR="001B72B2">
        <w:rPr>
          <w:rFonts w:eastAsia="Times New Roman"/>
          <w:i/>
          <w:color w:val="333333"/>
          <w:sz w:val="22"/>
          <w:szCs w:val="22"/>
          <w:lang w:val="en-GB" w:eastAsia="en-GB"/>
        </w:rPr>
        <w:t>ion of demand across practices.</w:t>
      </w:r>
      <w:r w:rsidRPr="00EB67AB">
        <w:rPr>
          <w:rFonts w:eastAsia="Times New Roman" w:cs="Helvetica"/>
          <w:i/>
          <w:color w:val="333333"/>
          <w:sz w:val="22"/>
          <w:szCs w:val="22"/>
          <w:lang w:val="en-GB" w:eastAsia="en-GB"/>
        </w:rPr>
        <w:t> </w:t>
      </w:r>
      <w:r w:rsidRPr="00EB67AB">
        <w:rPr>
          <w:rFonts w:eastAsia="Times New Roman"/>
          <w:i/>
          <w:color w:val="333333"/>
          <w:sz w:val="22"/>
          <w:szCs w:val="22"/>
          <w:lang w:val="en-GB" w:eastAsia="en-GB"/>
        </w:rPr>
        <w:t>·       </w:t>
      </w:r>
    </w:p>
    <w:p w14:paraId="37FDCAF2" w14:textId="113AE638" w:rsidR="00F3211C" w:rsidRPr="0006159A" w:rsidRDefault="00F3211C" w:rsidP="001B72B2">
      <w:pPr>
        <w:spacing w:before="100" w:beforeAutospacing="1" w:after="100" w:afterAutospacing="1"/>
        <w:ind w:left="1080"/>
        <w:rPr>
          <w:rFonts w:asciiTheme="minorHAnsi" w:eastAsia="Times New Roman" w:hAnsiTheme="minorHAnsi"/>
          <w:i/>
          <w:color w:val="333333"/>
          <w:sz w:val="22"/>
          <w:szCs w:val="22"/>
          <w:lang w:val="en-GB" w:eastAsia="en-GB"/>
        </w:rPr>
      </w:pPr>
      <w:r w:rsidRPr="00EB67AB">
        <w:rPr>
          <w:rFonts w:eastAsia="Times New Roman"/>
          <w:b/>
          <w:bCs/>
          <w:i/>
          <w:color w:val="333333"/>
          <w:sz w:val="22"/>
          <w:szCs w:val="22"/>
          <w:lang w:val="en-GB" w:eastAsia="en-GB"/>
        </w:rPr>
        <w:t>Finances: </w:t>
      </w:r>
      <w:r w:rsidRPr="00EB67AB">
        <w:rPr>
          <w:rFonts w:eastAsia="Times New Roman"/>
          <w:i/>
          <w:color w:val="333333"/>
          <w:sz w:val="22"/>
          <w:szCs w:val="22"/>
          <w:lang w:val="en-GB" w:eastAsia="en-GB"/>
        </w:rPr>
        <w:t xml:space="preserve">in addition to the establishing of demand, initial scoping will need to reflect some consideration of the financial implications of establishing diagnostic hubs, and reflect at high level how this might compare to the existing cost. Undertaking the demand exercise will allow </w:t>
      </w:r>
      <w:r w:rsidRPr="0006159A">
        <w:rPr>
          <w:rFonts w:asciiTheme="minorHAnsi" w:eastAsia="Times New Roman" w:hAnsiTheme="minorHAnsi"/>
          <w:i/>
          <w:color w:val="333333"/>
          <w:sz w:val="22"/>
          <w:szCs w:val="22"/>
          <w:lang w:val="en-GB" w:eastAsia="en-GB"/>
        </w:rPr>
        <w:t>us to begin this work.</w:t>
      </w:r>
    </w:p>
    <w:p w14:paraId="7EA4074B" w14:textId="464E0FD9" w:rsidR="0006159A" w:rsidRPr="0006159A" w:rsidRDefault="00F3211C" w:rsidP="0006159A">
      <w:pPr>
        <w:spacing w:before="100" w:beforeAutospacing="1" w:after="100" w:afterAutospacing="1"/>
        <w:ind w:left="720"/>
        <w:rPr>
          <w:rFonts w:asciiTheme="minorHAnsi" w:eastAsia="Times New Roman" w:hAnsiTheme="minorHAnsi"/>
          <w:sz w:val="22"/>
          <w:szCs w:val="22"/>
          <w:lang w:val="en-GB" w:eastAsia="en-GB"/>
        </w:rPr>
      </w:pPr>
      <w:r w:rsidRPr="0006159A">
        <w:rPr>
          <w:rFonts w:asciiTheme="minorHAnsi" w:eastAsia="Times New Roman" w:hAnsiTheme="minorHAnsi" w:cs="Helvetica"/>
          <w:b/>
          <w:bCs/>
          <w:i/>
          <w:color w:val="333333"/>
          <w:sz w:val="22"/>
          <w:szCs w:val="22"/>
          <w:lang w:val="en-GB" w:eastAsia="en-GB"/>
        </w:rPr>
        <w:t> </w:t>
      </w:r>
      <w:r w:rsidR="0006159A" w:rsidRPr="0006159A">
        <w:rPr>
          <w:rFonts w:asciiTheme="minorHAnsi" w:eastAsia="Times New Roman" w:hAnsiTheme="minorHAnsi"/>
          <w:sz w:val="22"/>
          <w:szCs w:val="22"/>
          <w:lang w:val="en-GB" w:eastAsia="en-GB"/>
        </w:rPr>
        <w:t xml:space="preserve">The Federation will support this scoping exercise and assist with coordinating information from Practices, as required. </w:t>
      </w:r>
      <w:r w:rsidR="0006159A" w:rsidRPr="0006159A">
        <w:rPr>
          <w:rFonts w:asciiTheme="minorHAnsi" w:eastAsia="Times New Roman" w:hAnsiTheme="minorHAnsi"/>
          <w:b/>
          <w:i/>
          <w:sz w:val="22"/>
          <w:szCs w:val="22"/>
          <w:lang w:val="en-GB" w:eastAsia="en-GB"/>
        </w:rPr>
        <w:t xml:space="preserve"> Action JW.</w:t>
      </w:r>
    </w:p>
    <w:p w14:paraId="45D491B0" w14:textId="77777777" w:rsidR="00F3211C" w:rsidRPr="00D356A7" w:rsidRDefault="00F3211C" w:rsidP="00F3211C">
      <w:pPr>
        <w:rPr>
          <w:rFonts w:ascii="Helvetica" w:eastAsia="Times New Roman" w:hAnsi="Helvetica"/>
          <w:sz w:val="18"/>
          <w:szCs w:val="18"/>
          <w:lang w:val="en-GB" w:eastAsia="en-GB"/>
        </w:rPr>
      </w:pPr>
    </w:p>
    <w:p w14:paraId="3B5996B3" w14:textId="58EA9959" w:rsidR="005E3C5B" w:rsidRPr="00CB3C62" w:rsidRDefault="005E3C5B" w:rsidP="005E3C5B">
      <w:pPr>
        <w:pStyle w:val="ListParagraph"/>
        <w:numPr>
          <w:ilvl w:val="0"/>
          <w:numId w:val="1"/>
        </w:numPr>
        <w:rPr>
          <w:rFonts w:cs="Calibri"/>
          <w:b/>
          <w:sz w:val="22"/>
          <w:szCs w:val="22"/>
        </w:rPr>
      </w:pPr>
      <w:r>
        <w:rPr>
          <w:rFonts w:cs="Calibri"/>
          <w:b/>
          <w:sz w:val="22"/>
          <w:szCs w:val="22"/>
        </w:rPr>
        <w:t>Finance</w:t>
      </w:r>
    </w:p>
    <w:p w14:paraId="5D25393C" w14:textId="039EEF9F" w:rsidR="001F4654" w:rsidRDefault="001F4654" w:rsidP="0006159A">
      <w:pPr>
        <w:pStyle w:val="ListParagraph"/>
        <w:numPr>
          <w:ilvl w:val="0"/>
          <w:numId w:val="18"/>
        </w:numPr>
        <w:spacing w:line="276" w:lineRule="auto"/>
        <w:jc w:val="both"/>
        <w:rPr>
          <w:rFonts w:asciiTheme="minorHAnsi" w:hAnsiTheme="minorHAnsi" w:cs="Calibri"/>
          <w:sz w:val="22"/>
          <w:szCs w:val="22"/>
        </w:rPr>
      </w:pPr>
      <w:r>
        <w:rPr>
          <w:rFonts w:asciiTheme="minorHAnsi" w:hAnsiTheme="minorHAnsi" w:cs="Calibri"/>
          <w:sz w:val="22"/>
          <w:szCs w:val="22"/>
        </w:rPr>
        <w:t>JW updated the Board that the Financial Profile included in the minutes of the meeting of April 2019 (see Annexes 1 &amp; 2) provide</w:t>
      </w:r>
      <w:r w:rsidR="00B43EA8">
        <w:rPr>
          <w:rFonts w:asciiTheme="minorHAnsi" w:hAnsiTheme="minorHAnsi" w:cs="Calibri"/>
          <w:sz w:val="22"/>
          <w:szCs w:val="22"/>
        </w:rPr>
        <w:t>s</w:t>
      </w:r>
      <w:r>
        <w:rPr>
          <w:rFonts w:asciiTheme="minorHAnsi" w:hAnsiTheme="minorHAnsi" w:cs="Calibri"/>
          <w:sz w:val="22"/>
          <w:szCs w:val="22"/>
        </w:rPr>
        <w:t xml:space="preserve"> the current financial overview.  Key points to note;</w:t>
      </w:r>
    </w:p>
    <w:p w14:paraId="501F9D53" w14:textId="77777777" w:rsidR="001F4654" w:rsidRDefault="001F4654" w:rsidP="001F4654">
      <w:pPr>
        <w:pStyle w:val="ListParagraph"/>
        <w:numPr>
          <w:ilvl w:val="1"/>
          <w:numId w:val="34"/>
        </w:numPr>
        <w:spacing w:line="276" w:lineRule="auto"/>
        <w:jc w:val="both"/>
        <w:rPr>
          <w:rFonts w:asciiTheme="minorHAnsi" w:hAnsiTheme="minorHAnsi" w:cs="Calibri"/>
          <w:sz w:val="22"/>
          <w:szCs w:val="22"/>
        </w:rPr>
      </w:pPr>
      <w:r>
        <w:rPr>
          <w:rFonts w:asciiTheme="minorHAnsi" w:hAnsiTheme="minorHAnsi" w:cs="Calibri"/>
          <w:sz w:val="22"/>
          <w:szCs w:val="22"/>
        </w:rPr>
        <w:t xml:space="preserve">A good surplus will be achieved in FY18/19.  This is due to the fact that a number of Localities asked the Federation to support the implementation of their Transformation Projects.   </w:t>
      </w:r>
    </w:p>
    <w:p w14:paraId="4FBD4249" w14:textId="61AA55DD" w:rsidR="001F4654" w:rsidRDefault="001F4654" w:rsidP="001F4654">
      <w:pPr>
        <w:pStyle w:val="ListParagraph"/>
        <w:numPr>
          <w:ilvl w:val="1"/>
          <w:numId w:val="34"/>
        </w:numPr>
        <w:spacing w:line="276" w:lineRule="auto"/>
        <w:jc w:val="both"/>
        <w:rPr>
          <w:rFonts w:asciiTheme="minorHAnsi" w:hAnsiTheme="minorHAnsi" w:cs="Calibri"/>
          <w:sz w:val="22"/>
          <w:szCs w:val="22"/>
        </w:rPr>
      </w:pPr>
      <w:r>
        <w:rPr>
          <w:rFonts w:asciiTheme="minorHAnsi" w:hAnsiTheme="minorHAnsi" w:cs="Calibri"/>
          <w:sz w:val="22"/>
          <w:szCs w:val="22"/>
        </w:rPr>
        <w:t>This will result in a reserve being carr</w:t>
      </w:r>
      <w:r w:rsidR="00B43EA8">
        <w:rPr>
          <w:rFonts w:asciiTheme="minorHAnsi" w:hAnsiTheme="minorHAnsi" w:cs="Calibri"/>
          <w:sz w:val="22"/>
          <w:szCs w:val="22"/>
        </w:rPr>
        <w:t xml:space="preserve">ied forward to FY19/20; </w:t>
      </w:r>
      <w:r>
        <w:rPr>
          <w:rFonts w:asciiTheme="minorHAnsi" w:hAnsiTheme="minorHAnsi" w:cs="Calibri"/>
          <w:sz w:val="22"/>
          <w:szCs w:val="22"/>
        </w:rPr>
        <w:t xml:space="preserve">which was a deliberate plan to </w:t>
      </w:r>
      <w:r w:rsidR="00B43EA8">
        <w:rPr>
          <w:rFonts w:asciiTheme="minorHAnsi" w:hAnsiTheme="minorHAnsi" w:cs="Calibri"/>
          <w:sz w:val="22"/>
          <w:szCs w:val="22"/>
        </w:rPr>
        <w:t xml:space="preserve">help </w:t>
      </w:r>
      <w:r>
        <w:rPr>
          <w:rFonts w:asciiTheme="minorHAnsi" w:hAnsiTheme="minorHAnsi" w:cs="Calibri"/>
          <w:sz w:val="22"/>
          <w:szCs w:val="22"/>
        </w:rPr>
        <w:t xml:space="preserve">cover the Federation’s operating costs during </w:t>
      </w:r>
      <w:r w:rsidR="00B43EA8">
        <w:rPr>
          <w:rFonts w:asciiTheme="minorHAnsi" w:hAnsiTheme="minorHAnsi" w:cs="Calibri"/>
          <w:sz w:val="22"/>
          <w:szCs w:val="22"/>
        </w:rPr>
        <w:t xml:space="preserve">FY19/20 which will be </w:t>
      </w:r>
      <w:r>
        <w:rPr>
          <w:rFonts w:asciiTheme="minorHAnsi" w:hAnsiTheme="minorHAnsi" w:cs="Calibri"/>
          <w:sz w:val="22"/>
          <w:szCs w:val="22"/>
        </w:rPr>
        <w:t>a period where the CCG start-up fund / ‘grant’</w:t>
      </w:r>
      <w:r w:rsidR="00B43EA8">
        <w:rPr>
          <w:rFonts w:asciiTheme="minorHAnsi" w:hAnsiTheme="minorHAnsi" w:cs="Calibri"/>
          <w:sz w:val="22"/>
          <w:szCs w:val="22"/>
        </w:rPr>
        <w:t xml:space="preserve"> ceases </w:t>
      </w:r>
      <w:r>
        <w:rPr>
          <w:rFonts w:asciiTheme="minorHAnsi" w:hAnsiTheme="minorHAnsi" w:cs="Calibri"/>
          <w:sz w:val="22"/>
          <w:szCs w:val="22"/>
        </w:rPr>
        <w:t>and PCNs are being developed.</w:t>
      </w:r>
    </w:p>
    <w:p w14:paraId="6781FDE8" w14:textId="3C4685DA" w:rsidR="006D3B4E" w:rsidRPr="00B43EA8" w:rsidRDefault="006D3B4E" w:rsidP="001F4654">
      <w:pPr>
        <w:pStyle w:val="ListParagraph"/>
        <w:numPr>
          <w:ilvl w:val="1"/>
          <w:numId w:val="34"/>
        </w:numPr>
        <w:spacing w:line="276" w:lineRule="auto"/>
        <w:jc w:val="both"/>
        <w:rPr>
          <w:rFonts w:asciiTheme="minorHAnsi" w:hAnsiTheme="minorHAnsi" w:cs="Calibri"/>
          <w:sz w:val="22"/>
          <w:szCs w:val="22"/>
        </w:rPr>
      </w:pPr>
      <w:r>
        <w:rPr>
          <w:rFonts w:asciiTheme="minorHAnsi" w:hAnsiTheme="minorHAnsi" w:cs="Calibri"/>
          <w:sz w:val="22"/>
          <w:szCs w:val="22"/>
        </w:rPr>
        <w:t xml:space="preserve">The main elements of future cash-flow will be the DHU JV payment and </w:t>
      </w:r>
      <w:r w:rsidR="00B43EA8">
        <w:rPr>
          <w:rFonts w:asciiTheme="minorHAnsi" w:hAnsiTheme="minorHAnsi" w:cs="Calibri"/>
          <w:sz w:val="22"/>
          <w:szCs w:val="22"/>
        </w:rPr>
        <w:t>i</w:t>
      </w:r>
      <w:r>
        <w:rPr>
          <w:rFonts w:asciiTheme="minorHAnsi" w:hAnsiTheme="minorHAnsi" w:cs="Calibri"/>
          <w:sz w:val="22"/>
          <w:szCs w:val="22"/>
        </w:rPr>
        <w:t>ncome</w:t>
      </w:r>
      <w:r w:rsidR="00B43EA8">
        <w:rPr>
          <w:rFonts w:asciiTheme="minorHAnsi" w:hAnsiTheme="minorHAnsi" w:cs="Calibri"/>
          <w:sz w:val="22"/>
          <w:szCs w:val="22"/>
        </w:rPr>
        <w:t xml:space="preserve"> from the PCNs for their development and operation.  The working arrangements with the PCNs are being developed and c</w:t>
      </w:r>
      <w:r>
        <w:rPr>
          <w:rFonts w:asciiTheme="minorHAnsi" w:hAnsiTheme="minorHAnsi" w:cs="Calibri"/>
          <w:sz w:val="22"/>
          <w:szCs w:val="22"/>
        </w:rPr>
        <w:t xml:space="preserve">onsequently, the key action is to </w:t>
      </w:r>
      <w:r w:rsidR="00B43EA8">
        <w:rPr>
          <w:rFonts w:asciiTheme="minorHAnsi" w:hAnsiTheme="minorHAnsi" w:cs="Calibri"/>
          <w:sz w:val="22"/>
          <w:szCs w:val="22"/>
        </w:rPr>
        <w:t xml:space="preserve">finalise </w:t>
      </w:r>
      <w:r>
        <w:rPr>
          <w:rFonts w:asciiTheme="minorHAnsi" w:hAnsiTheme="minorHAnsi" w:cs="Calibri"/>
          <w:sz w:val="22"/>
          <w:szCs w:val="22"/>
        </w:rPr>
        <w:t xml:space="preserve">the scope of the future Federation support </w:t>
      </w:r>
      <w:r w:rsidR="00B43EA8">
        <w:rPr>
          <w:rFonts w:asciiTheme="minorHAnsi" w:hAnsiTheme="minorHAnsi" w:cs="Calibri"/>
          <w:sz w:val="22"/>
          <w:szCs w:val="22"/>
        </w:rPr>
        <w:t xml:space="preserve">to the PCNs </w:t>
      </w:r>
      <w:r>
        <w:rPr>
          <w:rFonts w:asciiTheme="minorHAnsi" w:hAnsiTheme="minorHAnsi" w:cs="Calibri"/>
          <w:sz w:val="22"/>
          <w:szCs w:val="22"/>
        </w:rPr>
        <w:t>and the associated fee arrangements.</w:t>
      </w:r>
      <w:r w:rsidR="00B43EA8">
        <w:rPr>
          <w:rFonts w:asciiTheme="minorHAnsi" w:hAnsiTheme="minorHAnsi" w:cs="Calibri"/>
          <w:sz w:val="22"/>
          <w:szCs w:val="22"/>
        </w:rPr>
        <w:t xml:space="preserve"> </w:t>
      </w:r>
      <w:r w:rsidR="00B43EA8" w:rsidRPr="00B43EA8">
        <w:rPr>
          <w:rFonts w:asciiTheme="minorHAnsi" w:hAnsiTheme="minorHAnsi" w:cs="Calibri"/>
          <w:b/>
          <w:i/>
          <w:sz w:val="22"/>
          <w:szCs w:val="22"/>
        </w:rPr>
        <w:t>Action JW</w:t>
      </w:r>
    </w:p>
    <w:p w14:paraId="7889DE33" w14:textId="77777777" w:rsidR="00B43EA8" w:rsidRDefault="00B43EA8" w:rsidP="00B43EA8">
      <w:pPr>
        <w:pStyle w:val="ListParagraph"/>
        <w:spacing w:line="276" w:lineRule="auto"/>
        <w:ind w:left="1440"/>
        <w:jc w:val="both"/>
        <w:rPr>
          <w:rFonts w:asciiTheme="minorHAnsi" w:hAnsiTheme="minorHAnsi" w:cs="Calibri"/>
          <w:sz w:val="22"/>
          <w:szCs w:val="22"/>
        </w:rPr>
      </w:pPr>
    </w:p>
    <w:p w14:paraId="19806EA0" w14:textId="76C3E87B" w:rsidR="00303CDC" w:rsidRPr="00B43EA8" w:rsidRDefault="00CB37DB" w:rsidP="0006159A">
      <w:pPr>
        <w:pStyle w:val="ListParagraph"/>
        <w:numPr>
          <w:ilvl w:val="0"/>
          <w:numId w:val="18"/>
        </w:numPr>
        <w:spacing w:line="276" w:lineRule="auto"/>
        <w:jc w:val="both"/>
        <w:rPr>
          <w:rFonts w:asciiTheme="minorHAnsi" w:hAnsiTheme="minorHAnsi" w:cs="Calibri"/>
          <w:sz w:val="22"/>
          <w:szCs w:val="22"/>
        </w:rPr>
      </w:pPr>
      <w:r>
        <w:rPr>
          <w:rFonts w:asciiTheme="minorHAnsi" w:hAnsiTheme="minorHAnsi" w:cs="Calibri"/>
          <w:sz w:val="22"/>
          <w:szCs w:val="22"/>
        </w:rPr>
        <w:t xml:space="preserve">HP has registered the Federation for VAT and a formal response is awaited.  </w:t>
      </w:r>
      <w:r w:rsidRPr="00CB37DB">
        <w:rPr>
          <w:rFonts w:asciiTheme="minorHAnsi" w:hAnsiTheme="minorHAnsi" w:cs="Calibri"/>
          <w:b/>
          <w:i/>
          <w:sz w:val="22"/>
          <w:szCs w:val="22"/>
        </w:rPr>
        <w:t>Action HP</w:t>
      </w:r>
    </w:p>
    <w:p w14:paraId="5C1E3AD8" w14:textId="77777777" w:rsidR="00B43EA8" w:rsidRPr="00F539EE" w:rsidRDefault="00B43EA8" w:rsidP="00B43EA8">
      <w:pPr>
        <w:pStyle w:val="ListParagraph"/>
        <w:spacing w:line="276" w:lineRule="auto"/>
        <w:ind w:left="1080"/>
        <w:jc w:val="both"/>
        <w:rPr>
          <w:rFonts w:asciiTheme="minorHAnsi" w:hAnsiTheme="minorHAnsi" w:cs="Calibri"/>
          <w:sz w:val="22"/>
          <w:szCs w:val="22"/>
        </w:rPr>
      </w:pPr>
    </w:p>
    <w:p w14:paraId="2182E2B2" w14:textId="13F22487" w:rsidR="00F539EE" w:rsidRDefault="00F539EE" w:rsidP="0006159A">
      <w:pPr>
        <w:pStyle w:val="ListParagraph"/>
        <w:numPr>
          <w:ilvl w:val="0"/>
          <w:numId w:val="18"/>
        </w:numPr>
        <w:spacing w:line="276" w:lineRule="auto"/>
        <w:jc w:val="both"/>
        <w:rPr>
          <w:rFonts w:asciiTheme="minorHAnsi" w:hAnsiTheme="minorHAnsi" w:cs="Calibri"/>
          <w:sz w:val="22"/>
          <w:szCs w:val="22"/>
        </w:rPr>
      </w:pPr>
      <w:r>
        <w:rPr>
          <w:rFonts w:asciiTheme="minorHAnsi" w:hAnsiTheme="minorHAnsi" w:cs="Calibri"/>
          <w:sz w:val="22"/>
          <w:szCs w:val="22"/>
        </w:rPr>
        <w:t xml:space="preserve">The recent VAT advice </w:t>
      </w:r>
      <w:r w:rsidR="0078341D">
        <w:rPr>
          <w:rFonts w:asciiTheme="minorHAnsi" w:hAnsiTheme="minorHAnsi" w:cs="Calibri"/>
          <w:sz w:val="22"/>
          <w:szCs w:val="22"/>
        </w:rPr>
        <w:t xml:space="preserve">from Ballards </w:t>
      </w:r>
      <w:r>
        <w:rPr>
          <w:rFonts w:asciiTheme="minorHAnsi" w:hAnsiTheme="minorHAnsi" w:cs="Calibri"/>
          <w:sz w:val="22"/>
          <w:szCs w:val="22"/>
        </w:rPr>
        <w:t xml:space="preserve">in relation to the various schemes </w:t>
      </w:r>
      <w:r w:rsidR="0078341D">
        <w:rPr>
          <w:rFonts w:asciiTheme="minorHAnsi" w:hAnsiTheme="minorHAnsi" w:cs="Calibri"/>
          <w:sz w:val="22"/>
          <w:szCs w:val="22"/>
        </w:rPr>
        <w:t xml:space="preserve">to support Practices </w:t>
      </w:r>
      <w:r>
        <w:rPr>
          <w:rFonts w:asciiTheme="minorHAnsi" w:hAnsiTheme="minorHAnsi" w:cs="Calibri"/>
          <w:sz w:val="22"/>
          <w:szCs w:val="22"/>
        </w:rPr>
        <w:t>(attached at Annexe 3), including the Transformation Fund projects was reviewed by the Board</w:t>
      </w:r>
      <w:r w:rsidR="006D34A2">
        <w:rPr>
          <w:rFonts w:asciiTheme="minorHAnsi" w:hAnsiTheme="minorHAnsi" w:cs="Calibri"/>
          <w:sz w:val="22"/>
          <w:szCs w:val="22"/>
        </w:rPr>
        <w:t xml:space="preserve"> who noted that they were happy with this advice</w:t>
      </w:r>
      <w:r w:rsidR="0078341D">
        <w:rPr>
          <w:rFonts w:asciiTheme="minorHAnsi" w:hAnsiTheme="minorHAnsi" w:cs="Calibri"/>
          <w:sz w:val="22"/>
          <w:szCs w:val="22"/>
        </w:rPr>
        <w:t>.  This included the original Ballards advice that the start-up fund received from the CCG could reasonably be treated as a grant and therefore not subject to VAT.</w:t>
      </w:r>
    </w:p>
    <w:p w14:paraId="0EC4551A" w14:textId="77777777" w:rsidR="00B43EA8" w:rsidRPr="00B43EA8" w:rsidRDefault="00B43EA8" w:rsidP="00B43EA8">
      <w:pPr>
        <w:spacing w:line="276" w:lineRule="auto"/>
        <w:jc w:val="both"/>
        <w:rPr>
          <w:rFonts w:asciiTheme="minorHAnsi" w:hAnsiTheme="minorHAnsi" w:cs="Calibri"/>
          <w:sz w:val="22"/>
          <w:szCs w:val="22"/>
        </w:rPr>
      </w:pPr>
    </w:p>
    <w:p w14:paraId="7E46E9FB" w14:textId="6082DAC0" w:rsidR="00BC2CE5" w:rsidRPr="00FA2E75" w:rsidRDefault="00BC2CE5" w:rsidP="0006159A">
      <w:pPr>
        <w:pStyle w:val="ListParagraph"/>
        <w:numPr>
          <w:ilvl w:val="0"/>
          <w:numId w:val="18"/>
        </w:numPr>
        <w:spacing w:line="276" w:lineRule="auto"/>
        <w:jc w:val="both"/>
        <w:rPr>
          <w:rFonts w:asciiTheme="minorHAnsi" w:hAnsiTheme="minorHAnsi" w:cs="Calibri"/>
          <w:sz w:val="22"/>
          <w:szCs w:val="22"/>
        </w:rPr>
      </w:pPr>
      <w:r>
        <w:rPr>
          <w:rFonts w:asciiTheme="minorHAnsi" w:hAnsiTheme="minorHAnsi" w:cs="Calibri"/>
          <w:sz w:val="22"/>
          <w:szCs w:val="22"/>
        </w:rPr>
        <w:t xml:space="preserve">Robert Whitehead </w:t>
      </w:r>
      <w:r w:rsidR="006D3B4E">
        <w:rPr>
          <w:rFonts w:asciiTheme="minorHAnsi" w:hAnsiTheme="minorHAnsi" w:cs="Calibri"/>
          <w:sz w:val="22"/>
          <w:szCs w:val="22"/>
        </w:rPr>
        <w:t xml:space="preserve">will </w:t>
      </w:r>
      <w:r>
        <w:rPr>
          <w:rFonts w:asciiTheme="minorHAnsi" w:hAnsiTheme="minorHAnsi" w:cs="Calibri"/>
          <w:sz w:val="22"/>
          <w:szCs w:val="22"/>
        </w:rPr>
        <w:t xml:space="preserve">review the Federation’s financial management arrangements and make recommendations, as appropriate.   </w:t>
      </w:r>
      <w:r w:rsidRPr="00BC2CE5">
        <w:rPr>
          <w:b/>
          <w:i/>
          <w:sz w:val="22"/>
          <w:szCs w:val="22"/>
        </w:rPr>
        <w:t>Action RW</w:t>
      </w:r>
      <w:r>
        <w:rPr>
          <w:rFonts w:asciiTheme="minorHAnsi" w:hAnsiTheme="minorHAnsi" w:cs="Calibri"/>
          <w:sz w:val="22"/>
          <w:szCs w:val="22"/>
        </w:rPr>
        <w:t xml:space="preserve"> </w:t>
      </w:r>
    </w:p>
    <w:p w14:paraId="56D3CF59" w14:textId="64975C0A" w:rsidR="006D34A2" w:rsidRDefault="006D34A2">
      <w:pPr>
        <w:rPr>
          <w:rFonts w:asciiTheme="minorHAnsi" w:hAnsiTheme="minorHAnsi" w:cs="Calibri"/>
          <w:b/>
          <w:sz w:val="22"/>
          <w:szCs w:val="22"/>
        </w:rPr>
      </w:pPr>
      <w:r>
        <w:rPr>
          <w:rFonts w:asciiTheme="minorHAnsi" w:hAnsiTheme="minorHAnsi" w:cs="Calibri"/>
          <w:b/>
          <w:sz w:val="22"/>
          <w:szCs w:val="22"/>
        </w:rPr>
        <w:br w:type="page"/>
      </w:r>
    </w:p>
    <w:p w14:paraId="3B09DA00" w14:textId="05DA7EA0" w:rsidR="005E3C5B" w:rsidRDefault="005E3C5B" w:rsidP="005E3C5B">
      <w:pPr>
        <w:pStyle w:val="ListParagraph"/>
        <w:numPr>
          <w:ilvl w:val="0"/>
          <w:numId w:val="1"/>
        </w:numPr>
        <w:rPr>
          <w:rFonts w:cs="Calibri"/>
          <w:b/>
          <w:sz w:val="22"/>
          <w:szCs w:val="22"/>
        </w:rPr>
      </w:pPr>
      <w:r>
        <w:rPr>
          <w:rFonts w:cs="Calibri"/>
          <w:b/>
          <w:sz w:val="22"/>
          <w:szCs w:val="22"/>
        </w:rPr>
        <w:lastRenderedPageBreak/>
        <w:t>Board issues</w:t>
      </w:r>
    </w:p>
    <w:p w14:paraId="5CFC007A" w14:textId="39C0C6AE" w:rsidR="00E91BAC" w:rsidRPr="00E91BAC" w:rsidRDefault="00E91BAC" w:rsidP="0006159A">
      <w:pPr>
        <w:pStyle w:val="ListParagraph"/>
        <w:numPr>
          <w:ilvl w:val="0"/>
          <w:numId w:val="25"/>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Further to the agreement </w:t>
      </w:r>
      <w:r w:rsidR="0081731D">
        <w:rPr>
          <w:rFonts w:asciiTheme="minorHAnsi" w:hAnsiTheme="minorHAnsi" w:cs="Calibri"/>
          <w:sz w:val="22"/>
          <w:szCs w:val="22"/>
        </w:rPr>
        <w:t>at the Extra-o</w:t>
      </w:r>
      <w:r>
        <w:rPr>
          <w:rFonts w:asciiTheme="minorHAnsi" w:hAnsiTheme="minorHAnsi" w:cs="Calibri"/>
          <w:sz w:val="22"/>
          <w:szCs w:val="22"/>
        </w:rPr>
        <w:t>rdinary meeting on 22</w:t>
      </w:r>
      <w:r w:rsidRPr="00E91BAC">
        <w:rPr>
          <w:rFonts w:asciiTheme="minorHAnsi" w:hAnsiTheme="minorHAnsi" w:cs="Calibri"/>
          <w:sz w:val="22"/>
          <w:szCs w:val="22"/>
          <w:vertAlign w:val="superscript"/>
        </w:rPr>
        <w:t>nd</w:t>
      </w:r>
      <w:r>
        <w:rPr>
          <w:rFonts w:asciiTheme="minorHAnsi" w:hAnsiTheme="minorHAnsi" w:cs="Calibri"/>
          <w:sz w:val="22"/>
          <w:szCs w:val="22"/>
        </w:rPr>
        <w:t xml:space="preserve"> May 2019, JW will arrange for a letter to be sent to Kirsty Whawell advising that </w:t>
      </w:r>
      <w:r w:rsidR="007B6E0E">
        <w:rPr>
          <w:rFonts w:asciiTheme="minorHAnsi" w:hAnsiTheme="minorHAnsi" w:cs="Calibri"/>
          <w:sz w:val="22"/>
          <w:szCs w:val="22"/>
        </w:rPr>
        <w:t xml:space="preserve">the Federation will take the necessary steps to remove her as a Director as she is no longer an employee of a Sharholder Practice.  </w:t>
      </w:r>
      <w:r w:rsidR="007B6E0E" w:rsidRPr="007B6E0E">
        <w:rPr>
          <w:rFonts w:asciiTheme="minorHAnsi" w:hAnsiTheme="minorHAnsi" w:cs="Calibri"/>
          <w:b/>
          <w:i/>
          <w:sz w:val="22"/>
          <w:szCs w:val="22"/>
        </w:rPr>
        <w:t>Action JW</w:t>
      </w:r>
    </w:p>
    <w:p w14:paraId="0CE808C6" w14:textId="0842C3E7" w:rsidR="0081731D" w:rsidRPr="00D5682F" w:rsidRDefault="0081731D" w:rsidP="0081731D">
      <w:pPr>
        <w:pStyle w:val="ListParagraph"/>
        <w:numPr>
          <w:ilvl w:val="0"/>
          <w:numId w:val="25"/>
        </w:numPr>
        <w:spacing w:line="276" w:lineRule="auto"/>
        <w:jc w:val="both"/>
        <w:rPr>
          <w:rFonts w:asciiTheme="minorHAnsi" w:hAnsiTheme="minorHAnsi" w:cs="Calibri"/>
          <w:b/>
          <w:i/>
          <w:sz w:val="22"/>
          <w:szCs w:val="22"/>
        </w:rPr>
      </w:pPr>
      <w:r>
        <w:rPr>
          <w:rFonts w:asciiTheme="minorHAnsi" w:hAnsiTheme="minorHAnsi" w:cs="Calibri"/>
          <w:sz w:val="22"/>
          <w:szCs w:val="22"/>
        </w:rPr>
        <w:t>Further to the agreement at the Extra-ordinary meeting on 22</w:t>
      </w:r>
      <w:r w:rsidRPr="0081731D">
        <w:rPr>
          <w:rFonts w:asciiTheme="minorHAnsi" w:hAnsiTheme="minorHAnsi" w:cs="Calibri"/>
          <w:sz w:val="22"/>
          <w:szCs w:val="22"/>
          <w:vertAlign w:val="superscript"/>
        </w:rPr>
        <w:t>nd</w:t>
      </w:r>
      <w:r>
        <w:rPr>
          <w:rFonts w:asciiTheme="minorHAnsi" w:hAnsiTheme="minorHAnsi" w:cs="Calibri"/>
          <w:sz w:val="22"/>
          <w:szCs w:val="22"/>
        </w:rPr>
        <w:t xml:space="preserve"> May 2019, t</w:t>
      </w:r>
      <w:r>
        <w:rPr>
          <w:rFonts w:asciiTheme="minorHAnsi" w:hAnsiTheme="minorHAnsi" w:cs="Calibri"/>
          <w:sz w:val="22"/>
          <w:szCs w:val="22"/>
        </w:rPr>
        <w:t>he election of the Directors who are due to retire by rotation in Ma</w:t>
      </w:r>
      <w:r>
        <w:rPr>
          <w:rFonts w:asciiTheme="minorHAnsi" w:hAnsiTheme="minorHAnsi" w:cs="Calibri"/>
          <w:sz w:val="22"/>
          <w:szCs w:val="22"/>
        </w:rPr>
        <w:t>y 2019 will</w:t>
      </w:r>
      <w:r>
        <w:rPr>
          <w:rFonts w:asciiTheme="minorHAnsi" w:hAnsiTheme="minorHAnsi" w:cs="Calibri"/>
          <w:sz w:val="22"/>
          <w:szCs w:val="22"/>
        </w:rPr>
        <w:t xml:space="preserve"> be deferred until the </w:t>
      </w:r>
      <w:r>
        <w:rPr>
          <w:rFonts w:asciiTheme="minorHAnsi" w:hAnsiTheme="minorHAnsi" w:cs="Calibri"/>
          <w:sz w:val="22"/>
          <w:szCs w:val="22"/>
        </w:rPr>
        <w:t xml:space="preserve">end of October </w:t>
      </w:r>
      <w:r>
        <w:rPr>
          <w:rFonts w:asciiTheme="minorHAnsi" w:hAnsiTheme="minorHAnsi" w:cs="Calibri"/>
          <w:sz w:val="22"/>
          <w:szCs w:val="22"/>
        </w:rPr>
        <w:t xml:space="preserve">2019 </w:t>
      </w:r>
      <w:r>
        <w:rPr>
          <w:rFonts w:asciiTheme="minorHAnsi" w:hAnsiTheme="minorHAnsi" w:cs="Calibri"/>
          <w:sz w:val="22"/>
          <w:szCs w:val="22"/>
        </w:rPr>
        <w:t xml:space="preserve">during which time a discussion will take place with the </w:t>
      </w:r>
      <w:r>
        <w:rPr>
          <w:rFonts w:asciiTheme="minorHAnsi" w:hAnsiTheme="minorHAnsi" w:cs="Calibri"/>
          <w:sz w:val="22"/>
          <w:szCs w:val="22"/>
        </w:rPr>
        <w:t xml:space="preserve">PCN ACDs </w:t>
      </w:r>
      <w:r>
        <w:rPr>
          <w:rFonts w:asciiTheme="minorHAnsi" w:hAnsiTheme="minorHAnsi" w:cs="Calibri"/>
          <w:sz w:val="22"/>
          <w:szCs w:val="22"/>
        </w:rPr>
        <w:t xml:space="preserve">regarding the future scope of the Federation and the </w:t>
      </w:r>
      <w:r>
        <w:rPr>
          <w:rFonts w:asciiTheme="minorHAnsi" w:hAnsiTheme="minorHAnsi" w:cs="Calibri"/>
          <w:sz w:val="22"/>
          <w:szCs w:val="22"/>
        </w:rPr>
        <w:t xml:space="preserve">option of them becoming Federation Board Directors.  </w:t>
      </w:r>
    </w:p>
    <w:p w14:paraId="2BBE6757" w14:textId="3C2275A1" w:rsidR="00927FA0" w:rsidRDefault="00927FA0" w:rsidP="0006159A">
      <w:pPr>
        <w:pStyle w:val="ListParagraph"/>
        <w:numPr>
          <w:ilvl w:val="0"/>
          <w:numId w:val="25"/>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HP to </w:t>
      </w:r>
      <w:r w:rsidR="00692559">
        <w:rPr>
          <w:rFonts w:asciiTheme="minorHAnsi" w:hAnsiTheme="minorHAnsi" w:cs="Calibri"/>
          <w:sz w:val="22"/>
          <w:szCs w:val="22"/>
        </w:rPr>
        <w:t xml:space="preserve">review the patient numbers and the associated impact on Practices’ shareholoding, which will include </w:t>
      </w:r>
      <w:r>
        <w:rPr>
          <w:rFonts w:asciiTheme="minorHAnsi" w:hAnsiTheme="minorHAnsi" w:cs="Calibri"/>
          <w:sz w:val="22"/>
          <w:szCs w:val="22"/>
        </w:rPr>
        <w:t xml:space="preserve">arrangements for removing Narborough Health Centre.  </w:t>
      </w:r>
      <w:r w:rsidRPr="00AF0DC2">
        <w:rPr>
          <w:rFonts w:asciiTheme="minorHAnsi" w:hAnsiTheme="minorHAnsi" w:cs="Calibri"/>
          <w:b/>
          <w:i/>
          <w:sz w:val="22"/>
          <w:szCs w:val="22"/>
        </w:rPr>
        <w:t>Action HP</w:t>
      </w:r>
    </w:p>
    <w:p w14:paraId="4782B76B" w14:textId="6BC9D97D" w:rsidR="00A744BA" w:rsidRDefault="00A744BA" w:rsidP="0006159A">
      <w:pPr>
        <w:pStyle w:val="ListParagraph"/>
        <w:numPr>
          <w:ilvl w:val="0"/>
          <w:numId w:val="25"/>
        </w:numPr>
        <w:spacing w:line="276" w:lineRule="auto"/>
        <w:jc w:val="both"/>
        <w:rPr>
          <w:rFonts w:asciiTheme="minorHAnsi" w:hAnsiTheme="minorHAnsi" w:cs="Calibri"/>
          <w:b/>
          <w:i/>
          <w:sz w:val="22"/>
          <w:szCs w:val="22"/>
        </w:rPr>
      </w:pPr>
      <w:r>
        <w:rPr>
          <w:rFonts w:asciiTheme="minorHAnsi" w:hAnsiTheme="minorHAnsi" w:cs="Calibri"/>
          <w:sz w:val="22"/>
          <w:szCs w:val="22"/>
        </w:rPr>
        <w:t>HP will arrange for Kirsty Whawell and Nainesh Chotai to be removed as Directors.</w:t>
      </w:r>
      <w:r>
        <w:rPr>
          <w:rFonts w:asciiTheme="minorHAnsi" w:hAnsiTheme="minorHAnsi" w:cs="Calibri"/>
          <w:b/>
          <w:i/>
          <w:sz w:val="22"/>
          <w:szCs w:val="22"/>
        </w:rPr>
        <w:t xml:space="preserve">  Action HP</w:t>
      </w:r>
    </w:p>
    <w:p w14:paraId="2D13D1E8" w14:textId="15084CB9" w:rsidR="00DA6400" w:rsidRPr="00DA6400" w:rsidRDefault="00DA6400" w:rsidP="0006159A">
      <w:pPr>
        <w:pStyle w:val="ListParagraph"/>
        <w:numPr>
          <w:ilvl w:val="0"/>
          <w:numId w:val="25"/>
        </w:numPr>
        <w:spacing w:line="276" w:lineRule="auto"/>
        <w:jc w:val="both"/>
        <w:rPr>
          <w:rFonts w:asciiTheme="minorHAnsi" w:hAnsiTheme="minorHAnsi" w:cs="Calibri"/>
          <w:b/>
          <w:i/>
          <w:sz w:val="22"/>
          <w:szCs w:val="22"/>
          <w:u w:val="single"/>
        </w:rPr>
      </w:pPr>
      <w:r w:rsidRPr="00DA6400">
        <w:rPr>
          <w:rFonts w:asciiTheme="minorHAnsi" w:hAnsiTheme="minorHAnsi" w:cs="Calibri"/>
          <w:sz w:val="22"/>
          <w:szCs w:val="22"/>
        </w:rPr>
        <w:t>The Annual Shareholders meeting will take place on</w:t>
      </w:r>
      <w:r>
        <w:rPr>
          <w:rFonts w:asciiTheme="minorHAnsi" w:hAnsiTheme="minorHAnsi" w:cs="Calibri"/>
          <w:b/>
          <w:sz w:val="22"/>
          <w:szCs w:val="22"/>
        </w:rPr>
        <w:t xml:space="preserve"> </w:t>
      </w:r>
      <w:r w:rsidRPr="00DA6400">
        <w:rPr>
          <w:rFonts w:asciiTheme="minorHAnsi" w:hAnsiTheme="minorHAnsi" w:cs="Calibri"/>
          <w:b/>
          <w:sz w:val="22"/>
          <w:szCs w:val="22"/>
          <w:u w:val="single"/>
        </w:rPr>
        <w:t>12</w:t>
      </w:r>
      <w:r w:rsidRPr="00DA6400">
        <w:rPr>
          <w:rFonts w:asciiTheme="minorHAnsi" w:hAnsiTheme="minorHAnsi" w:cs="Calibri"/>
          <w:b/>
          <w:sz w:val="22"/>
          <w:szCs w:val="22"/>
          <w:u w:val="single"/>
          <w:vertAlign w:val="superscript"/>
        </w:rPr>
        <w:t>th</w:t>
      </w:r>
      <w:r w:rsidRPr="00DA6400">
        <w:rPr>
          <w:rFonts w:asciiTheme="minorHAnsi" w:hAnsiTheme="minorHAnsi" w:cs="Calibri"/>
          <w:b/>
          <w:sz w:val="22"/>
          <w:szCs w:val="22"/>
          <w:u w:val="single"/>
        </w:rPr>
        <w:t xml:space="preserve"> September at College Court.</w:t>
      </w:r>
    </w:p>
    <w:p w14:paraId="2546D139" w14:textId="77777777" w:rsidR="005E3C5B" w:rsidRDefault="005E3C5B" w:rsidP="005E3C5B">
      <w:pPr>
        <w:pStyle w:val="ListParagraph"/>
        <w:rPr>
          <w:rFonts w:cs="Calibri"/>
          <w:b/>
          <w:sz w:val="22"/>
          <w:szCs w:val="22"/>
        </w:rPr>
      </w:pPr>
    </w:p>
    <w:p w14:paraId="704B4DBC" w14:textId="77777777" w:rsidR="006D34A2" w:rsidRPr="005E3C5B" w:rsidRDefault="006D34A2" w:rsidP="005E3C5B">
      <w:pPr>
        <w:pStyle w:val="ListParagraph"/>
        <w:rPr>
          <w:rFonts w:cs="Calibri"/>
          <w:b/>
          <w:sz w:val="22"/>
          <w:szCs w:val="22"/>
        </w:rPr>
      </w:pPr>
    </w:p>
    <w:p w14:paraId="3EB316E8" w14:textId="5FA90A5C" w:rsidR="00086A05" w:rsidRPr="00CB3C62" w:rsidRDefault="00086A05" w:rsidP="00086A05">
      <w:pPr>
        <w:pStyle w:val="ListParagraph"/>
        <w:numPr>
          <w:ilvl w:val="0"/>
          <w:numId w:val="1"/>
        </w:numPr>
        <w:rPr>
          <w:rFonts w:cs="Calibri"/>
          <w:b/>
          <w:sz w:val="22"/>
          <w:szCs w:val="22"/>
        </w:rPr>
      </w:pPr>
      <w:r>
        <w:rPr>
          <w:rFonts w:cs="Calibri"/>
          <w:b/>
          <w:sz w:val="22"/>
          <w:szCs w:val="22"/>
        </w:rPr>
        <w:t>Communications</w:t>
      </w:r>
    </w:p>
    <w:p w14:paraId="118763BF" w14:textId="0D1293AA" w:rsidR="003F303F" w:rsidRPr="003F303F" w:rsidRDefault="00217911" w:rsidP="003F303F">
      <w:pPr>
        <w:pStyle w:val="ListParagraph"/>
        <w:numPr>
          <w:ilvl w:val="0"/>
          <w:numId w:val="42"/>
        </w:numPr>
        <w:spacing w:line="276" w:lineRule="auto"/>
        <w:rPr>
          <w:rFonts w:cs="Calibri"/>
          <w:sz w:val="22"/>
          <w:szCs w:val="22"/>
        </w:rPr>
      </w:pPr>
      <w:r w:rsidRPr="00217911">
        <w:rPr>
          <w:rFonts w:cs="Calibri"/>
          <w:sz w:val="22"/>
          <w:szCs w:val="22"/>
        </w:rPr>
        <w:t xml:space="preserve">The </w:t>
      </w:r>
      <w:r>
        <w:rPr>
          <w:rFonts w:cs="Calibri"/>
          <w:sz w:val="22"/>
          <w:szCs w:val="22"/>
        </w:rPr>
        <w:t xml:space="preserve">Rutland Hub will be provide the Rutland PCN with a useful tool for developing joint working. </w:t>
      </w:r>
      <w:r w:rsidR="003F303F">
        <w:rPr>
          <w:rFonts w:cs="Calibri"/>
          <w:sz w:val="22"/>
          <w:szCs w:val="22"/>
        </w:rPr>
        <w:t xml:space="preserve"> </w:t>
      </w:r>
      <w:r w:rsidR="003F303F" w:rsidRPr="003F303F">
        <w:rPr>
          <w:rFonts w:cs="Calibri"/>
          <w:sz w:val="22"/>
          <w:szCs w:val="22"/>
        </w:rPr>
        <w:t xml:space="preserve">JM/JW to consider how this web hub tool could be rolled out in other Localities / PCNs.  </w:t>
      </w:r>
      <w:r w:rsidR="003F303F" w:rsidRPr="003F303F">
        <w:rPr>
          <w:rFonts w:cs="Calibri"/>
          <w:b/>
          <w:i/>
          <w:sz w:val="22"/>
          <w:szCs w:val="22"/>
        </w:rPr>
        <w:t>Action JM/JW</w:t>
      </w:r>
    </w:p>
    <w:p w14:paraId="6FA040E2" w14:textId="71E6195B" w:rsidR="00C06B73" w:rsidRDefault="00C06B73" w:rsidP="00217911">
      <w:pPr>
        <w:pStyle w:val="ListParagraph"/>
        <w:numPr>
          <w:ilvl w:val="0"/>
          <w:numId w:val="42"/>
        </w:numPr>
        <w:spacing w:line="276" w:lineRule="auto"/>
        <w:rPr>
          <w:rFonts w:cs="Calibri"/>
          <w:sz w:val="22"/>
          <w:szCs w:val="22"/>
        </w:rPr>
      </w:pPr>
      <w:r>
        <w:rPr>
          <w:rFonts w:cs="Calibri"/>
          <w:sz w:val="22"/>
          <w:szCs w:val="22"/>
        </w:rPr>
        <w:t>RB noted that the Leicester City Head of Comms will be taking the lead on comms in relation to the development of PCNs in LLR.</w:t>
      </w:r>
    </w:p>
    <w:p w14:paraId="6C687816" w14:textId="77777777" w:rsidR="00DA6400" w:rsidRPr="00DA6400" w:rsidRDefault="00DA6400" w:rsidP="00DA6400">
      <w:pPr>
        <w:spacing w:line="276" w:lineRule="auto"/>
        <w:ind w:left="1080"/>
        <w:rPr>
          <w:rFonts w:cs="Calibri"/>
          <w:sz w:val="22"/>
          <w:szCs w:val="22"/>
        </w:rPr>
      </w:pPr>
    </w:p>
    <w:p w14:paraId="56151BDB" w14:textId="77777777" w:rsidR="00217911" w:rsidRPr="00217911" w:rsidRDefault="00217911" w:rsidP="00217911">
      <w:pPr>
        <w:pStyle w:val="ListParagraph"/>
        <w:spacing w:line="276" w:lineRule="auto"/>
        <w:ind w:left="1440"/>
        <w:rPr>
          <w:rFonts w:cs="Calibri"/>
          <w:sz w:val="22"/>
          <w:szCs w:val="22"/>
        </w:rPr>
      </w:pPr>
    </w:p>
    <w:p w14:paraId="199DA1A5" w14:textId="654FE62F" w:rsidR="005E3C5B" w:rsidRPr="00CB3C62" w:rsidRDefault="00C33A39" w:rsidP="005E3C5B">
      <w:pPr>
        <w:pStyle w:val="ListParagraph"/>
        <w:numPr>
          <w:ilvl w:val="0"/>
          <w:numId w:val="1"/>
        </w:numPr>
        <w:rPr>
          <w:rFonts w:cs="Calibri"/>
          <w:b/>
          <w:sz w:val="22"/>
          <w:szCs w:val="22"/>
        </w:rPr>
      </w:pPr>
      <w:r>
        <w:rPr>
          <w:rFonts w:cs="Calibri"/>
          <w:b/>
          <w:sz w:val="22"/>
          <w:szCs w:val="22"/>
        </w:rPr>
        <w:t>Date &amp; venue of next meeting</w:t>
      </w:r>
    </w:p>
    <w:p w14:paraId="767C07E4" w14:textId="77777777" w:rsidR="00F73591" w:rsidRDefault="00F73591" w:rsidP="003A4E3E">
      <w:pPr>
        <w:spacing w:line="276" w:lineRule="auto"/>
        <w:ind w:left="720"/>
        <w:rPr>
          <w:rFonts w:asciiTheme="minorHAnsi" w:hAnsiTheme="minorHAnsi" w:cs="Calibri"/>
          <w:sz w:val="22"/>
          <w:szCs w:val="22"/>
        </w:rPr>
      </w:pPr>
    </w:p>
    <w:p w14:paraId="382771C4" w14:textId="08DDE64E" w:rsidR="00217911" w:rsidRDefault="00902C05" w:rsidP="003A4E3E">
      <w:pPr>
        <w:spacing w:line="276" w:lineRule="auto"/>
        <w:ind w:left="720"/>
        <w:rPr>
          <w:rFonts w:asciiTheme="minorHAnsi" w:hAnsiTheme="minorHAnsi" w:cs="Calibri"/>
          <w:sz w:val="22"/>
          <w:szCs w:val="22"/>
        </w:rPr>
      </w:pPr>
      <w:r>
        <w:rPr>
          <w:rFonts w:asciiTheme="minorHAnsi" w:hAnsiTheme="minorHAnsi" w:cs="Calibri"/>
          <w:sz w:val="22"/>
          <w:szCs w:val="22"/>
        </w:rPr>
        <w:t xml:space="preserve">Tuesday </w:t>
      </w:r>
      <w:r w:rsidR="00B836B2">
        <w:rPr>
          <w:rFonts w:asciiTheme="minorHAnsi" w:hAnsiTheme="minorHAnsi" w:cs="Calibri"/>
          <w:sz w:val="22"/>
          <w:szCs w:val="22"/>
        </w:rPr>
        <w:t>9</w:t>
      </w:r>
      <w:r w:rsidR="00B836B2" w:rsidRPr="00B836B2">
        <w:rPr>
          <w:rFonts w:asciiTheme="minorHAnsi" w:hAnsiTheme="minorHAnsi" w:cs="Calibri"/>
          <w:sz w:val="22"/>
          <w:szCs w:val="22"/>
          <w:vertAlign w:val="superscript"/>
        </w:rPr>
        <w:t>th</w:t>
      </w:r>
      <w:r w:rsidR="00B836B2">
        <w:rPr>
          <w:rFonts w:asciiTheme="minorHAnsi" w:hAnsiTheme="minorHAnsi" w:cs="Calibri"/>
          <w:sz w:val="22"/>
          <w:szCs w:val="22"/>
        </w:rPr>
        <w:t xml:space="preserve"> July</w:t>
      </w:r>
      <w:r w:rsidR="00F73591">
        <w:rPr>
          <w:rFonts w:asciiTheme="minorHAnsi" w:hAnsiTheme="minorHAnsi" w:cs="Calibri"/>
          <w:sz w:val="22"/>
          <w:szCs w:val="22"/>
        </w:rPr>
        <w:t xml:space="preserve"> 2019 @ 7pm @ Syston Health Centre</w:t>
      </w:r>
      <w:r w:rsidR="00217911">
        <w:rPr>
          <w:rFonts w:asciiTheme="minorHAnsi" w:hAnsiTheme="minorHAnsi" w:cs="Calibri"/>
          <w:sz w:val="22"/>
          <w:szCs w:val="22"/>
        </w:rPr>
        <w:t>.</w:t>
      </w:r>
    </w:p>
    <w:p w14:paraId="4E8F1219" w14:textId="67411EEE" w:rsidR="00F73591" w:rsidRDefault="00F73591" w:rsidP="00217911">
      <w:pPr>
        <w:spacing w:line="276" w:lineRule="auto"/>
        <w:rPr>
          <w:rFonts w:asciiTheme="minorHAnsi" w:hAnsiTheme="minorHAnsi" w:cs="Calibri"/>
          <w:sz w:val="22"/>
          <w:szCs w:val="22"/>
        </w:rPr>
        <w:sectPr w:rsidR="00F73591" w:rsidSect="00C542B5">
          <w:headerReference w:type="default" r:id="rId10"/>
          <w:footerReference w:type="even" r:id="rId11"/>
          <w:footerReference w:type="default" r:id="rId12"/>
          <w:pgSz w:w="11900" w:h="16840"/>
          <w:pgMar w:top="1702" w:right="1304" w:bottom="1276" w:left="964" w:header="709" w:footer="709" w:gutter="0"/>
          <w:cols w:space="708"/>
          <w:docGrid w:linePitch="360"/>
        </w:sectPr>
      </w:pPr>
    </w:p>
    <w:p w14:paraId="4A572677" w14:textId="77777777" w:rsidR="00E07995" w:rsidRPr="003F72BF" w:rsidRDefault="00E07995" w:rsidP="00E07995">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tbl>
      <w:tblPr>
        <w:tblStyle w:val="TableGrid"/>
        <w:tblW w:w="14317" w:type="dxa"/>
        <w:tblInd w:w="108" w:type="dxa"/>
        <w:tblLayout w:type="fixed"/>
        <w:tblLook w:val="04A0" w:firstRow="1" w:lastRow="0" w:firstColumn="1" w:lastColumn="0" w:noHBand="0" w:noVBand="1"/>
      </w:tblPr>
      <w:tblGrid>
        <w:gridCol w:w="567"/>
        <w:gridCol w:w="5387"/>
        <w:gridCol w:w="992"/>
        <w:gridCol w:w="6521"/>
        <w:gridCol w:w="850"/>
      </w:tblGrid>
      <w:tr w:rsidR="00E07995" w:rsidRPr="00970F52" w14:paraId="3DB6C7EF" w14:textId="77777777" w:rsidTr="00527CFC">
        <w:tc>
          <w:tcPr>
            <w:tcW w:w="567" w:type="dxa"/>
          </w:tcPr>
          <w:p w14:paraId="0C6B8278" w14:textId="77777777" w:rsidR="00E07995" w:rsidRPr="00970F52" w:rsidRDefault="00E07995" w:rsidP="00527CFC">
            <w:pPr>
              <w:spacing w:line="360" w:lineRule="auto"/>
              <w:jc w:val="both"/>
              <w:rPr>
                <w:rFonts w:asciiTheme="minorHAnsi" w:hAnsiTheme="minorHAnsi" w:cs="Calibri"/>
                <w:b/>
                <w:sz w:val="22"/>
                <w:szCs w:val="22"/>
              </w:rPr>
            </w:pPr>
            <w:r w:rsidRPr="00970F52">
              <w:rPr>
                <w:rFonts w:asciiTheme="minorHAnsi" w:hAnsiTheme="minorHAnsi" w:cs="Calibri"/>
                <w:b/>
                <w:sz w:val="22"/>
                <w:szCs w:val="22"/>
              </w:rPr>
              <w:t>Id</w:t>
            </w:r>
          </w:p>
        </w:tc>
        <w:tc>
          <w:tcPr>
            <w:tcW w:w="5387" w:type="dxa"/>
          </w:tcPr>
          <w:p w14:paraId="1378E3E7" w14:textId="77777777" w:rsidR="00E07995" w:rsidRPr="00970F52" w:rsidRDefault="00E07995" w:rsidP="00527CFC">
            <w:pPr>
              <w:spacing w:line="360" w:lineRule="auto"/>
              <w:jc w:val="both"/>
              <w:rPr>
                <w:rFonts w:asciiTheme="minorHAnsi" w:hAnsiTheme="minorHAnsi" w:cs="Calibri"/>
                <w:b/>
                <w:sz w:val="22"/>
                <w:szCs w:val="22"/>
              </w:rPr>
            </w:pPr>
            <w:r w:rsidRPr="00970F52">
              <w:rPr>
                <w:rFonts w:asciiTheme="minorHAnsi" w:hAnsiTheme="minorHAnsi" w:cs="Calibri"/>
                <w:b/>
                <w:sz w:val="22"/>
                <w:szCs w:val="22"/>
              </w:rPr>
              <w:t>Detail</w:t>
            </w:r>
          </w:p>
        </w:tc>
        <w:tc>
          <w:tcPr>
            <w:tcW w:w="992" w:type="dxa"/>
          </w:tcPr>
          <w:p w14:paraId="1FCBD223" w14:textId="77777777" w:rsidR="00E07995" w:rsidRPr="00970F52" w:rsidRDefault="00E07995" w:rsidP="00527CFC">
            <w:pPr>
              <w:spacing w:line="360" w:lineRule="auto"/>
              <w:jc w:val="both"/>
              <w:rPr>
                <w:rFonts w:asciiTheme="minorHAnsi" w:hAnsiTheme="minorHAnsi" w:cs="Calibri"/>
                <w:b/>
                <w:sz w:val="22"/>
                <w:szCs w:val="22"/>
              </w:rPr>
            </w:pPr>
            <w:r>
              <w:rPr>
                <w:rFonts w:asciiTheme="minorHAnsi" w:hAnsiTheme="minorHAnsi" w:cs="Calibri"/>
                <w:b/>
                <w:sz w:val="22"/>
                <w:szCs w:val="22"/>
              </w:rPr>
              <w:t>Who</w:t>
            </w:r>
          </w:p>
        </w:tc>
        <w:tc>
          <w:tcPr>
            <w:tcW w:w="6521" w:type="dxa"/>
          </w:tcPr>
          <w:p w14:paraId="69494B8C" w14:textId="77777777" w:rsidR="00E07995" w:rsidRPr="00970F52" w:rsidRDefault="00E07995" w:rsidP="00527CFC">
            <w:pPr>
              <w:spacing w:line="360" w:lineRule="auto"/>
              <w:jc w:val="both"/>
              <w:rPr>
                <w:rFonts w:asciiTheme="minorHAnsi" w:hAnsiTheme="minorHAnsi" w:cs="Calibri"/>
                <w:b/>
                <w:sz w:val="22"/>
                <w:szCs w:val="22"/>
              </w:rPr>
            </w:pPr>
            <w:r w:rsidRPr="00970F52">
              <w:rPr>
                <w:rFonts w:asciiTheme="minorHAnsi" w:hAnsiTheme="minorHAnsi" w:cs="Calibri"/>
                <w:b/>
                <w:sz w:val="22"/>
                <w:szCs w:val="22"/>
              </w:rPr>
              <w:t>Update</w:t>
            </w:r>
          </w:p>
        </w:tc>
        <w:tc>
          <w:tcPr>
            <w:tcW w:w="850" w:type="dxa"/>
          </w:tcPr>
          <w:p w14:paraId="3BE43AF6" w14:textId="77777777" w:rsidR="00E07995" w:rsidRPr="00970F52" w:rsidRDefault="00E07995" w:rsidP="00527CFC">
            <w:pPr>
              <w:spacing w:line="360" w:lineRule="auto"/>
              <w:jc w:val="both"/>
              <w:rPr>
                <w:rFonts w:asciiTheme="minorHAnsi" w:hAnsiTheme="minorHAnsi" w:cs="Calibri"/>
                <w:b/>
                <w:sz w:val="22"/>
                <w:szCs w:val="22"/>
              </w:rPr>
            </w:pPr>
            <w:r w:rsidRPr="00970F52">
              <w:rPr>
                <w:rFonts w:asciiTheme="minorHAnsi" w:hAnsiTheme="minorHAnsi" w:cs="Calibri"/>
                <w:b/>
                <w:sz w:val="22"/>
                <w:szCs w:val="22"/>
              </w:rPr>
              <w:t>Status</w:t>
            </w:r>
          </w:p>
        </w:tc>
      </w:tr>
      <w:tr w:rsidR="00E07995" w14:paraId="4E4FFBCC" w14:textId="77777777" w:rsidTr="00527CFC">
        <w:tc>
          <w:tcPr>
            <w:tcW w:w="567" w:type="dxa"/>
          </w:tcPr>
          <w:p w14:paraId="2820EA2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w:t>
            </w:r>
          </w:p>
        </w:tc>
        <w:tc>
          <w:tcPr>
            <w:tcW w:w="5387" w:type="dxa"/>
          </w:tcPr>
          <w:p w14:paraId="11C2A05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CQC registration</w:t>
            </w:r>
          </w:p>
        </w:tc>
        <w:tc>
          <w:tcPr>
            <w:tcW w:w="992" w:type="dxa"/>
          </w:tcPr>
          <w:p w14:paraId="728E3E2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5F498B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 spoken to CQC.  We need a contract to trigger an application.</w:t>
            </w:r>
          </w:p>
        </w:tc>
        <w:tc>
          <w:tcPr>
            <w:tcW w:w="850" w:type="dxa"/>
            <w:shd w:val="clear" w:color="auto" w:fill="92D050"/>
          </w:tcPr>
          <w:p w14:paraId="2392B5AA"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5E09E823" w14:textId="77777777" w:rsidTr="00527CFC">
        <w:tc>
          <w:tcPr>
            <w:tcW w:w="567" w:type="dxa"/>
          </w:tcPr>
          <w:p w14:paraId="6D7B8E0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w:t>
            </w:r>
          </w:p>
        </w:tc>
        <w:tc>
          <w:tcPr>
            <w:tcW w:w="5387" w:type="dxa"/>
          </w:tcPr>
          <w:p w14:paraId="3805C43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Business Plan for FY19/20</w:t>
            </w:r>
          </w:p>
        </w:tc>
        <w:tc>
          <w:tcPr>
            <w:tcW w:w="992" w:type="dxa"/>
          </w:tcPr>
          <w:p w14:paraId="5044777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DA8377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Summary complete</w:t>
            </w:r>
          </w:p>
        </w:tc>
        <w:tc>
          <w:tcPr>
            <w:tcW w:w="850" w:type="dxa"/>
            <w:shd w:val="clear" w:color="auto" w:fill="92D050"/>
          </w:tcPr>
          <w:p w14:paraId="6964E09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A562F0E" w14:textId="77777777" w:rsidTr="00E31889">
        <w:tc>
          <w:tcPr>
            <w:tcW w:w="567" w:type="dxa"/>
          </w:tcPr>
          <w:p w14:paraId="3D1B5F4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3</w:t>
            </w:r>
          </w:p>
        </w:tc>
        <w:tc>
          <w:tcPr>
            <w:tcW w:w="5387" w:type="dxa"/>
          </w:tcPr>
          <w:p w14:paraId="5E231B74"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Fracture Liaison Service Biz Case</w:t>
            </w:r>
          </w:p>
        </w:tc>
        <w:tc>
          <w:tcPr>
            <w:tcW w:w="992" w:type="dxa"/>
          </w:tcPr>
          <w:p w14:paraId="03E12A3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701DBAE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Follow-up information requests following CCG meeting</w:t>
            </w:r>
          </w:p>
        </w:tc>
        <w:tc>
          <w:tcPr>
            <w:tcW w:w="850" w:type="dxa"/>
            <w:shd w:val="clear" w:color="auto" w:fill="FFC000"/>
          </w:tcPr>
          <w:p w14:paraId="3F98F75B" w14:textId="7D33A62F"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5E090858" w14:textId="77777777" w:rsidTr="00527CFC">
        <w:tc>
          <w:tcPr>
            <w:tcW w:w="567" w:type="dxa"/>
          </w:tcPr>
          <w:p w14:paraId="0758137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4</w:t>
            </w:r>
          </w:p>
        </w:tc>
        <w:tc>
          <w:tcPr>
            <w:tcW w:w="5387" w:type="dxa"/>
          </w:tcPr>
          <w:p w14:paraId="58F06F5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 xml:space="preserve">NHSE Pharmacists scheme implementation </w:t>
            </w:r>
          </w:p>
          <w:p w14:paraId="1AED0B2B" w14:textId="77777777" w:rsidR="00E07995" w:rsidRPr="003575D7" w:rsidRDefault="00E07995" w:rsidP="00527CFC">
            <w:pPr>
              <w:pStyle w:val="ListParagraph"/>
              <w:spacing w:line="360" w:lineRule="auto"/>
              <w:ind w:left="1080"/>
              <w:rPr>
                <w:rFonts w:asciiTheme="minorHAnsi" w:hAnsiTheme="minorHAnsi" w:cs="Calibri"/>
                <w:sz w:val="22"/>
                <w:szCs w:val="22"/>
              </w:rPr>
            </w:pPr>
          </w:p>
        </w:tc>
        <w:tc>
          <w:tcPr>
            <w:tcW w:w="992" w:type="dxa"/>
          </w:tcPr>
          <w:p w14:paraId="12D235E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256BC5FA" w14:textId="1F7CC43A" w:rsidR="00E07995" w:rsidRDefault="00E07995" w:rsidP="00E31889">
            <w:pPr>
              <w:jc w:val="both"/>
              <w:rPr>
                <w:rFonts w:asciiTheme="minorHAnsi" w:hAnsiTheme="minorHAnsi" w:cs="Calibri"/>
                <w:sz w:val="22"/>
                <w:szCs w:val="22"/>
              </w:rPr>
            </w:pPr>
            <w:r>
              <w:rPr>
                <w:rFonts w:asciiTheme="minorHAnsi" w:hAnsiTheme="minorHAnsi" w:cs="Calibri"/>
                <w:sz w:val="22"/>
                <w:szCs w:val="22"/>
              </w:rPr>
              <w:t>Finalised the practices will take part.  Portal updated.  NHS E have confirmed funding.  2WTE pharmacists recruited</w:t>
            </w:r>
            <w:r w:rsidR="00E31889">
              <w:rPr>
                <w:rFonts w:asciiTheme="minorHAnsi" w:hAnsiTheme="minorHAnsi" w:cs="Calibri"/>
                <w:sz w:val="22"/>
                <w:szCs w:val="22"/>
              </w:rPr>
              <w:t>.</w:t>
            </w:r>
            <w:r>
              <w:rPr>
                <w:rFonts w:asciiTheme="minorHAnsi" w:hAnsiTheme="minorHAnsi" w:cs="Calibri"/>
                <w:sz w:val="22"/>
                <w:szCs w:val="22"/>
              </w:rPr>
              <w:t xml:space="preserve"> SLA/ contract prepared.</w:t>
            </w:r>
          </w:p>
        </w:tc>
        <w:tc>
          <w:tcPr>
            <w:tcW w:w="850" w:type="dxa"/>
            <w:shd w:val="clear" w:color="auto" w:fill="92D050"/>
          </w:tcPr>
          <w:p w14:paraId="3296CB7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B53E608" w14:textId="77777777" w:rsidTr="00527CFC">
        <w:tc>
          <w:tcPr>
            <w:tcW w:w="567" w:type="dxa"/>
          </w:tcPr>
          <w:p w14:paraId="1B920FE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5</w:t>
            </w:r>
          </w:p>
        </w:tc>
        <w:tc>
          <w:tcPr>
            <w:tcW w:w="5387" w:type="dxa"/>
          </w:tcPr>
          <w:p w14:paraId="4D79EFE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Finalise Federation TF fee arrangements</w:t>
            </w:r>
          </w:p>
        </w:tc>
        <w:tc>
          <w:tcPr>
            <w:tcW w:w="992" w:type="dxa"/>
          </w:tcPr>
          <w:p w14:paraId="59F4837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4639E28" w14:textId="696C4A8D"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4CB7340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F191AD6" w14:textId="77777777" w:rsidTr="00527CFC">
        <w:tc>
          <w:tcPr>
            <w:tcW w:w="567" w:type="dxa"/>
          </w:tcPr>
          <w:p w14:paraId="4CAC938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6</w:t>
            </w:r>
          </w:p>
        </w:tc>
        <w:tc>
          <w:tcPr>
            <w:tcW w:w="5387" w:type="dxa"/>
          </w:tcPr>
          <w:p w14:paraId="13A56F7A"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 xml:space="preserve">Urgent Care; </w:t>
            </w:r>
          </w:p>
          <w:p w14:paraId="4CB25A56" w14:textId="77777777" w:rsidR="00E07995" w:rsidRDefault="00E07995" w:rsidP="00527CFC">
            <w:pPr>
              <w:pStyle w:val="ListParagraph"/>
              <w:numPr>
                <w:ilvl w:val="0"/>
                <w:numId w:val="10"/>
              </w:numPr>
              <w:spacing w:line="276" w:lineRule="auto"/>
              <w:jc w:val="both"/>
              <w:rPr>
                <w:rFonts w:asciiTheme="minorHAnsi" w:hAnsiTheme="minorHAnsi" w:cs="Calibri"/>
                <w:sz w:val="22"/>
                <w:szCs w:val="22"/>
              </w:rPr>
            </w:pPr>
            <w:r>
              <w:rPr>
                <w:rFonts w:asciiTheme="minorHAnsi" w:hAnsiTheme="minorHAnsi" w:cs="Calibri"/>
                <w:sz w:val="22"/>
                <w:szCs w:val="22"/>
              </w:rPr>
              <w:t xml:space="preserve">Follow up Localities / Practices </w:t>
            </w:r>
          </w:p>
          <w:p w14:paraId="714065DD" w14:textId="77777777" w:rsidR="00E07995" w:rsidRDefault="00E07995" w:rsidP="00527CFC">
            <w:pPr>
              <w:pStyle w:val="ListParagraph"/>
              <w:numPr>
                <w:ilvl w:val="0"/>
                <w:numId w:val="10"/>
              </w:numPr>
              <w:spacing w:line="276" w:lineRule="auto"/>
              <w:jc w:val="both"/>
              <w:rPr>
                <w:rFonts w:asciiTheme="minorHAnsi" w:hAnsiTheme="minorHAnsi" w:cs="Calibri"/>
                <w:sz w:val="22"/>
                <w:szCs w:val="22"/>
              </w:rPr>
            </w:pPr>
            <w:r>
              <w:rPr>
                <w:rFonts w:asciiTheme="minorHAnsi" w:hAnsiTheme="minorHAnsi" w:cs="Calibri"/>
                <w:sz w:val="22"/>
                <w:szCs w:val="22"/>
              </w:rPr>
              <w:t>Finalise JV legals</w:t>
            </w:r>
          </w:p>
          <w:p w14:paraId="4E90BA35" w14:textId="77777777" w:rsidR="00E07995" w:rsidRPr="006E72B0" w:rsidRDefault="00E07995" w:rsidP="00527CFC">
            <w:pPr>
              <w:pStyle w:val="ListParagraph"/>
              <w:numPr>
                <w:ilvl w:val="0"/>
                <w:numId w:val="10"/>
              </w:numPr>
              <w:spacing w:line="276" w:lineRule="auto"/>
              <w:jc w:val="both"/>
              <w:rPr>
                <w:rFonts w:asciiTheme="minorHAnsi" w:hAnsiTheme="minorHAnsi" w:cs="Calibri"/>
                <w:sz w:val="22"/>
                <w:szCs w:val="22"/>
              </w:rPr>
            </w:pPr>
            <w:r>
              <w:rPr>
                <w:rFonts w:asciiTheme="minorHAnsi" w:hAnsiTheme="minorHAnsi" w:cs="Calibri"/>
                <w:sz w:val="22"/>
                <w:szCs w:val="22"/>
              </w:rPr>
              <w:t>Organise for resolution of shareholders</w:t>
            </w:r>
          </w:p>
        </w:tc>
        <w:tc>
          <w:tcPr>
            <w:tcW w:w="992" w:type="dxa"/>
          </w:tcPr>
          <w:p w14:paraId="214464E3" w14:textId="77777777" w:rsidR="00E07995" w:rsidRDefault="00E07995" w:rsidP="00527CFC">
            <w:pPr>
              <w:spacing w:line="276" w:lineRule="auto"/>
              <w:jc w:val="both"/>
              <w:rPr>
                <w:rFonts w:asciiTheme="minorHAnsi" w:hAnsiTheme="minorHAnsi" w:cs="Calibri"/>
                <w:sz w:val="22"/>
                <w:szCs w:val="22"/>
              </w:rPr>
            </w:pPr>
          </w:p>
          <w:p w14:paraId="57DF25F1"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JW</w:t>
            </w:r>
          </w:p>
          <w:p w14:paraId="26BF6159"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JW</w:t>
            </w:r>
          </w:p>
          <w:p w14:paraId="17066229"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AF075AA" w14:textId="77777777" w:rsidR="00E07995" w:rsidRDefault="00E07995" w:rsidP="00527CFC">
            <w:pPr>
              <w:spacing w:line="276" w:lineRule="auto"/>
              <w:jc w:val="both"/>
              <w:rPr>
                <w:rFonts w:asciiTheme="minorHAnsi" w:hAnsiTheme="minorHAnsi" w:cs="Calibri"/>
                <w:sz w:val="22"/>
                <w:szCs w:val="22"/>
              </w:rPr>
            </w:pPr>
          </w:p>
          <w:p w14:paraId="25DEF27F"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Complete</w:t>
            </w:r>
          </w:p>
          <w:p w14:paraId="7509AFA6"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In hand</w:t>
            </w:r>
          </w:p>
          <w:p w14:paraId="0FA47861" w14:textId="05D7F5F3" w:rsidR="00E07995" w:rsidRDefault="00E31889" w:rsidP="00527CFC">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33AAEB7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2EA4942" w14:textId="77777777" w:rsidTr="00527CFC">
        <w:tc>
          <w:tcPr>
            <w:tcW w:w="567" w:type="dxa"/>
          </w:tcPr>
          <w:p w14:paraId="41276A5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7</w:t>
            </w:r>
          </w:p>
        </w:tc>
        <w:tc>
          <w:tcPr>
            <w:tcW w:w="5387" w:type="dxa"/>
          </w:tcPr>
          <w:p w14:paraId="202698D1"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 xml:space="preserve">CBS contract – </w:t>
            </w:r>
          </w:p>
          <w:p w14:paraId="03C15947" w14:textId="77777777" w:rsidR="00E07995" w:rsidRDefault="00E07995" w:rsidP="00527CFC">
            <w:pPr>
              <w:pStyle w:val="ListParagraph"/>
              <w:numPr>
                <w:ilvl w:val="0"/>
                <w:numId w:val="12"/>
              </w:numPr>
              <w:spacing w:line="276" w:lineRule="auto"/>
              <w:jc w:val="both"/>
              <w:rPr>
                <w:rFonts w:asciiTheme="minorHAnsi" w:hAnsiTheme="minorHAnsi" w:cs="Calibri"/>
                <w:sz w:val="22"/>
                <w:szCs w:val="22"/>
              </w:rPr>
            </w:pPr>
            <w:r>
              <w:rPr>
                <w:rFonts w:asciiTheme="minorHAnsi" w:hAnsiTheme="minorHAnsi" w:cs="Calibri"/>
                <w:sz w:val="22"/>
                <w:szCs w:val="22"/>
              </w:rPr>
              <w:t>U</w:t>
            </w:r>
            <w:r w:rsidRPr="00236BCF">
              <w:rPr>
                <w:rFonts w:asciiTheme="minorHAnsi" w:hAnsiTheme="minorHAnsi" w:cs="Calibri"/>
                <w:sz w:val="22"/>
                <w:szCs w:val="22"/>
              </w:rPr>
              <w:t>pdate accreditation and indemnity details</w:t>
            </w:r>
          </w:p>
          <w:p w14:paraId="2B8AB9FB" w14:textId="77777777" w:rsidR="00E07995" w:rsidRDefault="00E07995" w:rsidP="00527CFC">
            <w:pPr>
              <w:pStyle w:val="ListParagraph"/>
              <w:numPr>
                <w:ilvl w:val="0"/>
                <w:numId w:val="12"/>
              </w:numPr>
              <w:spacing w:line="276" w:lineRule="auto"/>
              <w:jc w:val="both"/>
              <w:rPr>
                <w:rFonts w:asciiTheme="minorHAnsi" w:hAnsiTheme="minorHAnsi" w:cs="Calibri"/>
                <w:sz w:val="22"/>
                <w:szCs w:val="22"/>
              </w:rPr>
            </w:pPr>
            <w:r>
              <w:rPr>
                <w:rFonts w:asciiTheme="minorHAnsi" w:hAnsiTheme="minorHAnsi" w:cs="Calibri"/>
                <w:sz w:val="22"/>
                <w:szCs w:val="22"/>
              </w:rPr>
              <w:t>Comms to Practices</w:t>
            </w:r>
          </w:p>
          <w:p w14:paraId="040DAD13" w14:textId="77777777" w:rsidR="00E07995" w:rsidRPr="00236BCF" w:rsidRDefault="00E07995" w:rsidP="00527CFC">
            <w:pPr>
              <w:pStyle w:val="ListParagraph"/>
              <w:numPr>
                <w:ilvl w:val="0"/>
                <w:numId w:val="12"/>
              </w:numPr>
              <w:spacing w:line="276" w:lineRule="auto"/>
              <w:jc w:val="both"/>
              <w:rPr>
                <w:rFonts w:asciiTheme="minorHAnsi" w:hAnsiTheme="minorHAnsi" w:cs="Calibri"/>
                <w:sz w:val="22"/>
                <w:szCs w:val="22"/>
              </w:rPr>
            </w:pPr>
            <w:r>
              <w:rPr>
                <w:rFonts w:asciiTheme="minorHAnsi" w:hAnsiTheme="minorHAnsi" w:cs="Calibri"/>
                <w:sz w:val="22"/>
                <w:szCs w:val="22"/>
              </w:rPr>
              <w:t>Indemnity arrangements</w:t>
            </w:r>
          </w:p>
        </w:tc>
        <w:tc>
          <w:tcPr>
            <w:tcW w:w="992" w:type="dxa"/>
          </w:tcPr>
          <w:p w14:paraId="1BB5720B" w14:textId="77777777" w:rsidR="00E07995" w:rsidRDefault="00E07995" w:rsidP="00527CFC">
            <w:pPr>
              <w:spacing w:line="276" w:lineRule="auto"/>
              <w:jc w:val="both"/>
              <w:rPr>
                <w:rFonts w:asciiTheme="minorHAnsi" w:hAnsiTheme="minorHAnsi" w:cs="Calibri"/>
                <w:sz w:val="22"/>
                <w:szCs w:val="22"/>
              </w:rPr>
            </w:pPr>
          </w:p>
          <w:p w14:paraId="1AE4D60E"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HP</w:t>
            </w:r>
          </w:p>
          <w:p w14:paraId="57F4AA8E"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JW</w:t>
            </w:r>
          </w:p>
          <w:p w14:paraId="603FF0C3"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0044741" w14:textId="77777777" w:rsidR="00E07995" w:rsidRDefault="00E07995" w:rsidP="00527CFC">
            <w:pPr>
              <w:spacing w:line="276" w:lineRule="auto"/>
              <w:jc w:val="both"/>
              <w:rPr>
                <w:rFonts w:asciiTheme="minorHAnsi" w:hAnsiTheme="minorHAnsi" w:cs="Calibri"/>
                <w:sz w:val="22"/>
                <w:szCs w:val="22"/>
              </w:rPr>
            </w:pPr>
          </w:p>
          <w:p w14:paraId="0F2E36FF"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In process</w:t>
            </w:r>
          </w:p>
          <w:p w14:paraId="7B0098D1" w14:textId="0CCFC39B" w:rsidR="00E07995" w:rsidRDefault="00E31889" w:rsidP="00527CFC">
            <w:pPr>
              <w:spacing w:line="276" w:lineRule="auto"/>
              <w:jc w:val="both"/>
              <w:rPr>
                <w:rFonts w:asciiTheme="minorHAnsi" w:hAnsiTheme="minorHAnsi" w:cs="Calibri"/>
                <w:sz w:val="22"/>
                <w:szCs w:val="22"/>
              </w:rPr>
            </w:pPr>
            <w:r>
              <w:rPr>
                <w:rFonts w:asciiTheme="minorHAnsi" w:hAnsiTheme="minorHAnsi" w:cs="Calibri"/>
                <w:sz w:val="22"/>
                <w:szCs w:val="22"/>
              </w:rPr>
              <w:t>C</w:t>
            </w:r>
            <w:r w:rsidR="00E07995">
              <w:rPr>
                <w:rFonts w:asciiTheme="minorHAnsi" w:hAnsiTheme="minorHAnsi" w:cs="Calibri"/>
                <w:sz w:val="22"/>
                <w:szCs w:val="22"/>
              </w:rPr>
              <w:t>omplete</w:t>
            </w:r>
          </w:p>
          <w:p w14:paraId="60F3955E"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FFC000"/>
          </w:tcPr>
          <w:p w14:paraId="7BB6125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79B7CDD9" w14:textId="77777777" w:rsidTr="00527CFC">
        <w:tc>
          <w:tcPr>
            <w:tcW w:w="567" w:type="dxa"/>
          </w:tcPr>
          <w:p w14:paraId="41091E8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8</w:t>
            </w:r>
          </w:p>
        </w:tc>
        <w:tc>
          <w:tcPr>
            <w:tcW w:w="5387" w:type="dxa"/>
          </w:tcPr>
          <w:p w14:paraId="15E5DC3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Correspondence management workshop</w:t>
            </w:r>
          </w:p>
        </w:tc>
        <w:tc>
          <w:tcPr>
            <w:tcW w:w="992" w:type="dxa"/>
          </w:tcPr>
          <w:p w14:paraId="2E3D1CE4"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98A2F8A"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4EC3B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519F128" w14:textId="77777777" w:rsidTr="00527CFC">
        <w:tc>
          <w:tcPr>
            <w:tcW w:w="567" w:type="dxa"/>
          </w:tcPr>
          <w:p w14:paraId="1B60F3C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9</w:t>
            </w:r>
          </w:p>
        </w:tc>
        <w:tc>
          <w:tcPr>
            <w:tcW w:w="5387" w:type="dxa"/>
          </w:tcPr>
          <w:p w14:paraId="7174A2A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992" w:type="dxa"/>
          </w:tcPr>
          <w:p w14:paraId="2290FBE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2F1D4E0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Gareth advised on the approach.  To be completed.</w:t>
            </w:r>
          </w:p>
        </w:tc>
        <w:tc>
          <w:tcPr>
            <w:tcW w:w="850" w:type="dxa"/>
            <w:shd w:val="clear" w:color="auto" w:fill="FFC000"/>
          </w:tcPr>
          <w:p w14:paraId="1246117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20753164" w14:textId="77777777" w:rsidTr="00527CFC">
        <w:tc>
          <w:tcPr>
            <w:tcW w:w="567" w:type="dxa"/>
          </w:tcPr>
          <w:p w14:paraId="6F4551F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10</w:t>
            </w:r>
          </w:p>
        </w:tc>
        <w:tc>
          <w:tcPr>
            <w:tcW w:w="5387" w:type="dxa"/>
          </w:tcPr>
          <w:p w14:paraId="516640A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GPTeamNet – Y2 quote / implementation</w:t>
            </w:r>
          </w:p>
        </w:tc>
        <w:tc>
          <w:tcPr>
            <w:tcW w:w="992" w:type="dxa"/>
          </w:tcPr>
          <w:p w14:paraId="5ACC25D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4D529CF" w14:textId="3F00C146"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Contract signed.</w:t>
            </w:r>
            <w:r w:rsidR="00E31889">
              <w:rPr>
                <w:rFonts w:asciiTheme="minorHAnsi" w:hAnsiTheme="minorHAnsi" w:cs="Calibri"/>
                <w:sz w:val="22"/>
                <w:szCs w:val="22"/>
              </w:rPr>
              <w:t xml:space="preserve"> </w:t>
            </w:r>
          </w:p>
        </w:tc>
        <w:tc>
          <w:tcPr>
            <w:tcW w:w="850" w:type="dxa"/>
            <w:shd w:val="clear" w:color="auto" w:fill="92D050"/>
          </w:tcPr>
          <w:p w14:paraId="60B1CF93"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A725E62" w14:textId="77777777" w:rsidTr="00527CFC">
        <w:tc>
          <w:tcPr>
            <w:tcW w:w="567" w:type="dxa"/>
          </w:tcPr>
          <w:p w14:paraId="4AF48DE3"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11</w:t>
            </w:r>
          </w:p>
        </w:tc>
        <w:tc>
          <w:tcPr>
            <w:tcW w:w="5387" w:type="dxa"/>
          </w:tcPr>
          <w:p w14:paraId="22F41F0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H Pylori contract – check FY19/20</w:t>
            </w:r>
          </w:p>
        </w:tc>
        <w:tc>
          <w:tcPr>
            <w:tcW w:w="992" w:type="dxa"/>
          </w:tcPr>
          <w:p w14:paraId="0A56EFB1"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JW/GC</w:t>
            </w:r>
          </w:p>
        </w:tc>
        <w:tc>
          <w:tcPr>
            <w:tcW w:w="6521" w:type="dxa"/>
          </w:tcPr>
          <w:p w14:paraId="443609D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Verbal confirmation that the contract will be rolled forward.</w:t>
            </w:r>
          </w:p>
        </w:tc>
        <w:tc>
          <w:tcPr>
            <w:tcW w:w="850" w:type="dxa"/>
            <w:shd w:val="clear" w:color="auto" w:fill="92D050"/>
          </w:tcPr>
          <w:p w14:paraId="6824E50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2D8B376" w14:textId="77777777" w:rsidTr="00527CFC">
        <w:tc>
          <w:tcPr>
            <w:tcW w:w="567" w:type="dxa"/>
          </w:tcPr>
          <w:p w14:paraId="409BBB94"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12</w:t>
            </w:r>
          </w:p>
        </w:tc>
        <w:tc>
          <w:tcPr>
            <w:tcW w:w="5387" w:type="dxa"/>
          </w:tcPr>
          <w:p w14:paraId="3177FEC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Establish skills / GPSIs in LLR for RSS</w:t>
            </w:r>
          </w:p>
        </w:tc>
        <w:tc>
          <w:tcPr>
            <w:tcW w:w="992" w:type="dxa"/>
          </w:tcPr>
          <w:p w14:paraId="6375BBE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6B5B1A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36D4ABA"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7343C15E" w14:textId="77777777" w:rsidTr="00E31889">
        <w:tc>
          <w:tcPr>
            <w:tcW w:w="567" w:type="dxa"/>
          </w:tcPr>
          <w:p w14:paraId="0E69934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13</w:t>
            </w:r>
          </w:p>
        </w:tc>
        <w:tc>
          <w:tcPr>
            <w:tcW w:w="5387" w:type="dxa"/>
          </w:tcPr>
          <w:p w14:paraId="0344DE39" w14:textId="266A2E80" w:rsidR="00E07995" w:rsidRDefault="00E31889" w:rsidP="00E31889">
            <w:pPr>
              <w:spacing w:line="276" w:lineRule="auto"/>
              <w:jc w:val="both"/>
              <w:rPr>
                <w:rFonts w:asciiTheme="minorHAnsi" w:hAnsiTheme="minorHAnsi" w:cs="Calibri"/>
                <w:sz w:val="22"/>
                <w:szCs w:val="22"/>
              </w:rPr>
            </w:pPr>
            <w:r>
              <w:rPr>
                <w:rFonts w:asciiTheme="minorHAnsi" w:hAnsiTheme="minorHAnsi" w:cs="Calibri"/>
                <w:sz w:val="22"/>
                <w:szCs w:val="22"/>
              </w:rPr>
              <w:t>DPO</w:t>
            </w:r>
          </w:p>
        </w:tc>
        <w:tc>
          <w:tcPr>
            <w:tcW w:w="992" w:type="dxa"/>
          </w:tcPr>
          <w:p w14:paraId="040DDDB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JM/JW</w:t>
            </w:r>
          </w:p>
        </w:tc>
        <w:tc>
          <w:tcPr>
            <w:tcW w:w="6521" w:type="dxa"/>
          </w:tcPr>
          <w:p w14:paraId="23007BDF" w14:textId="1AED2FEE" w:rsidR="00E07995" w:rsidRDefault="00E31889" w:rsidP="00E31889">
            <w:pPr>
              <w:jc w:val="both"/>
              <w:rPr>
                <w:rFonts w:asciiTheme="minorHAnsi" w:hAnsiTheme="minorHAnsi" w:cs="Calibri"/>
                <w:sz w:val="22"/>
                <w:szCs w:val="22"/>
              </w:rPr>
            </w:pPr>
            <w:r>
              <w:rPr>
                <w:rFonts w:asciiTheme="minorHAnsi" w:hAnsiTheme="minorHAnsi" w:cs="Calibri"/>
                <w:sz w:val="22"/>
                <w:szCs w:val="22"/>
              </w:rPr>
              <w:t>Offer for contract extension circulated to Practices but we are waiting  for the CCG to confirm their position.</w:t>
            </w:r>
          </w:p>
        </w:tc>
        <w:tc>
          <w:tcPr>
            <w:tcW w:w="850" w:type="dxa"/>
            <w:shd w:val="clear" w:color="auto" w:fill="FFC000"/>
          </w:tcPr>
          <w:p w14:paraId="649CED2D" w14:textId="6DE3D47F"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14D8774C" w14:textId="77777777" w:rsidTr="00E31889">
        <w:tc>
          <w:tcPr>
            <w:tcW w:w="567" w:type="dxa"/>
          </w:tcPr>
          <w:p w14:paraId="095E342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14</w:t>
            </w:r>
          </w:p>
        </w:tc>
        <w:tc>
          <w:tcPr>
            <w:tcW w:w="5387" w:type="dxa"/>
          </w:tcPr>
          <w:p w14:paraId="7E0473F1" w14:textId="23BC8D6B" w:rsidR="00E07995" w:rsidRDefault="00E31889" w:rsidP="00E31889">
            <w:pPr>
              <w:jc w:val="both"/>
              <w:rPr>
                <w:rFonts w:asciiTheme="minorHAnsi" w:hAnsiTheme="minorHAnsi" w:cs="Calibri"/>
                <w:sz w:val="22"/>
                <w:szCs w:val="22"/>
              </w:rPr>
            </w:pPr>
            <w:r>
              <w:rPr>
                <w:rFonts w:asciiTheme="minorHAnsi" w:hAnsiTheme="minorHAnsi" w:cs="Calibri"/>
                <w:sz w:val="22"/>
                <w:szCs w:val="22"/>
              </w:rPr>
              <w:t xml:space="preserve">PCN ACDs to become Federation Board Directors / future involvement of the Federation with PCN management  </w:t>
            </w:r>
            <w:r w:rsidR="00630DD1">
              <w:rPr>
                <w:rFonts w:asciiTheme="minorHAnsi" w:hAnsiTheme="minorHAnsi" w:cs="Calibri"/>
                <w:sz w:val="22"/>
                <w:szCs w:val="22"/>
              </w:rPr>
              <w:t>and associated budget considerations</w:t>
            </w:r>
          </w:p>
        </w:tc>
        <w:tc>
          <w:tcPr>
            <w:tcW w:w="992" w:type="dxa"/>
          </w:tcPr>
          <w:p w14:paraId="0BE0DD57"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RB</w:t>
            </w:r>
          </w:p>
        </w:tc>
        <w:tc>
          <w:tcPr>
            <w:tcW w:w="6521" w:type="dxa"/>
          </w:tcPr>
          <w:p w14:paraId="4C97FE97" w14:textId="7AF48CE3"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Plan to involve / co-opt the ACDs</w:t>
            </w:r>
            <w:r w:rsidR="00E31889">
              <w:rPr>
                <w:rFonts w:asciiTheme="minorHAnsi" w:hAnsiTheme="minorHAnsi" w:cs="Calibri"/>
                <w:sz w:val="22"/>
                <w:szCs w:val="22"/>
              </w:rPr>
              <w:t xml:space="preserve"> – in hand.</w:t>
            </w:r>
          </w:p>
        </w:tc>
        <w:tc>
          <w:tcPr>
            <w:tcW w:w="850" w:type="dxa"/>
            <w:shd w:val="clear" w:color="auto" w:fill="92D050"/>
          </w:tcPr>
          <w:p w14:paraId="7E0EB23B" w14:textId="506CDA7B"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CEB0ADE" w14:textId="77777777" w:rsidTr="00527CFC">
        <w:tc>
          <w:tcPr>
            <w:tcW w:w="567" w:type="dxa"/>
          </w:tcPr>
          <w:p w14:paraId="4F656DC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lastRenderedPageBreak/>
              <w:t>15</w:t>
            </w:r>
          </w:p>
        </w:tc>
        <w:tc>
          <w:tcPr>
            <w:tcW w:w="5387" w:type="dxa"/>
          </w:tcPr>
          <w:p w14:paraId="013277D1"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992" w:type="dxa"/>
          </w:tcPr>
          <w:p w14:paraId="082B49B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7FB6F10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Uppingham/Kingsway/Severn/MHMP to be completed.</w:t>
            </w:r>
          </w:p>
        </w:tc>
        <w:tc>
          <w:tcPr>
            <w:tcW w:w="850" w:type="dxa"/>
            <w:shd w:val="clear" w:color="auto" w:fill="FFC000"/>
          </w:tcPr>
          <w:p w14:paraId="284A7EB1" w14:textId="77777777" w:rsidR="00E07995" w:rsidRPr="00B23270" w:rsidRDefault="00E07995" w:rsidP="00527CFC">
            <w:pPr>
              <w:spacing w:line="360" w:lineRule="auto"/>
              <w:jc w:val="both"/>
              <w:rPr>
                <w:rFonts w:asciiTheme="minorHAnsi" w:hAnsiTheme="minorHAnsi" w:cs="Calibri"/>
                <w:color w:val="92D050"/>
                <w:sz w:val="22"/>
                <w:szCs w:val="22"/>
              </w:rPr>
            </w:pPr>
            <w:r>
              <w:rPr>
                <w:rFonts w:asciiTheme="minorHAnsi" w:hAnsiTheme="minorHAnsi" w:cs="Calibri"/>
                <w:sz w:val="22"/>
                <w:szCs w:val="22"/>
              </w:rPr>
              <w:t>A</w:t>
            </w:r>
          </w:p>
        </w:tc>
      </w:tr>
      <w:tr w:rsidR="00E07995" w14:paraId="404619BE" w14:textId="77777777" w:rsidTr="00527CFC">
        <w:tc>
          <w:tcPr>
            <w:tcW w:w="567" w:type="dxa"/>
          </w:tcPr>
          <w:p w14:paraId="700CB3D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16</w:t>
            </w:r>
          </w:p>
        </w:tc>
        <w:tc>
          <w:tcPr>
            <w:tcW w:w="5387" w:type="dxa"/>
          </w:tcPr>
          <w:p w14:paraId="325B82F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Investigate the option of becoming a CIC</w:t>
            </w:r>
          </w:p>
        </w:tc>
        <w:tc>
          <w:tcPr>
            <w:tcW w:w="992" w:type="dxa"/>
          </w:tcPr>
          <w:p w14:paraId="7BBB1091"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27793A5" w14:textId="445621B3"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5067FC47"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5B642A" w14:textId="77777777" w:rsidTr="00527CFC">
        <w:tc>
          <w:tcPr>
            <w:tcW w:w="567" w:type="dxa"/>
          </w:tcPr>
          <w:p w14:paraId="5C5661B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17</w:t>
            </w:r>
          </w:p>
        </w:tc>
        <w:tc>
          <w:tcPr>
            <w:tcW w:w="5387" w:type="dxa"/>
          </w:tcPr>
          <w:p w14:paraId="78EFA58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Policy development</w:t>
            </w:r>
          </w:p>
        </w:tc>
        <w:tc>
          <w:tcPr>
            <w:tcW w:w="992" w:type="dxa"/>
          </w:tcPr>
          <w:p w14:paraId="1CAF575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DB73A5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To be developed, as required.</w:t>
            </w:r>
          </w:p>
        </w:tc>
        <w:tc>
          <w:tcPr>
            <w:tcW w:w="850" w:type="dxa"/>
            <w:shd w:val="clear" w:color="auto" w:fill="FFC000"/>
          </w:tcPr>
          <w:p w14:paraId="4946E8B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7A3DC712" w14:textId="77777777" w:rsidTr="00527CFC">
        <w:tc>
          <w:tcPr>
            <w:tcW w:w="567" w:type="dxa"/>
          </w:tcPr>
          <w:p w14:paraId="0D1E805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18</w:t>
            </w:r>
          </w:p>
        </w:tc>
        <w:tc>
          <w:tcPr>
            <w:tcW w:w="5387" w:type="dxa"/>
          </w:tcPr>
          <w:p w14:paraId="662F593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VAT registration</w:t>
            </w:r>
          </w:p>
        </w:tc>
        <w:tc>
          <w:tcPr>
            <w:tcW w:w="992" w:type="dxa"/>
          </w:tcPr>
          <w:p w14:paraId="417E35E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21E684C2" w14:textId="62E558A5" w:rsidR="00E07995" w:rsidRDefault="00630DD1" w:rsidP="00630DD1">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237FD5E7"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9A3AEBE" w14:textId="77777777" w:rsidTr="00527CFC">
        <w:tc>
          <w:tcPr>
            <w:tcW w:w="567" w:type="dxa"/>
          </w:tcPr>
          <w:p w14:paraId="2F0AFAA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19</w:t>
            </w:r>
          </w:p>
        </w:tc>
        <w:tc>
          <w:tcPr>
            <w:tcW w:w="5387" w:type="dxa"/>
          </w:tcPr>
          <w:p w14:paraId="533F58FF"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Demand management identify next steps and funding for FY19/20</w:t>
            </w:r>
          </w:p>
        </w:tc>
        <w:tc>
          <w:tcPr>
            <w:tcW w:w="992" w:type="dxa"/>
          </w:tcPr>
          <w:p w14:paraId="4046178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RB/JW</w:t>
            </w:r>
          </w:p>
        </w:tc>
        <w:tc>
          <w:tcPr>
            <w:tcW w:w="6521" w:type="dxa"/>
          </w:tcPr>
          <w:p w14:paraId="5C01C7F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B626AB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FAA73CE" w14:textId="77777777" w:rsidTr="00E31889">
        <w:tc>
          <w:tcPr>
            <w:tcW w:w="567" w:type="dxa"/>
          </w:tcPr>
          <w:p w14:paraId="3773697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20</w:t>
            </w:r>
          </w:p>
        </w:tc>
        <w:tc>
          <w:tcPr>
            <w:tcW w:w="5387" w:type="dxa"/>
          </w:tcPr>
          <w:p w14:paraId="61A1EE2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Locum service next steps</w:t>
            </w:r>
          </w:p>
        </w:tc>
        <w:tc>
          <w:tcPr>
            <w:tcW w:w="992" w:type="dxa"/>
          </w:tcPr>
          <w:p w14:paraId="1C39DB3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29B4AF4" w14:textId="33194476"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Investigating GPTeamNet</w:t>
            </w:r>
            <w:r w:rsidR="00E31889">
              <w:rPr>
                <w:rFonts w:asciiTheme="minorHAnsi" w:hAnsiTheme="minorHAnsi" w:cs="Calibri"/>
                <w:sz w:val="22"/>
                <w:szCs w:val="22"/>
              </w:rPr>
              <w:t xml:space="preserve"> potential.</w:t>
            </w:r>
          </w:p>
        </w:tc>
        <w:tc>
          <w:tcPr>
            <w:tcW w:w="850" w:type="dxa"/>
            <w:shd w:val="clear" w:color="auto" w:fill="92D050"/>
          </w:tcPr>
          <w:p w14:paraId="4A977684" w14:textId="7F0E5422"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6CD5A5C" w14:textId="77777777" w:rsidTr="00527CFC">
        <w:tc>
          <w:tcPr>
            <w:tcW w:w="567" w:type="dxa"/>
          </w:tcPr>
          <w:p w14:paraId="3929751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21</w:t>
            </w:r>
          </w:p>
        </w:tc>
        <w:tc>
          <w:tcPr>
            <w:tcW w:w="5387" w:type="dxa"/>
          </w:tcPr>
          <w:p w14:paraId="067E93C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Diagnostic hubs proposal</w:t>
            </w:r>
          </w:p>
        </w:tc>
        <w:tc>
          <w:tcPr>
            <w:tcW w:w="992" w:type="dxa"/>
          </w:tcPr>
          <w:p w14:paraId="40F7321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 / LR</w:t>
            </w:r>
          </w:p>
        </w:tc>
        <w:tc>
          <w:tcPr>
            <w:tcW w:w="6521" w:type="dxa"/>
          </w:tcPr>
          <w:p w14:paraId="664AB563"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Follow up with Simon Carr / Sarah Smith</w:t>
            </w:r>
          </w:p>
        </w:tc>
        <w:tc>
          <w:tcPr>
            <w:tcW w:w="850" w:type="dxa"/>
            <w:shd w:val="clear" w:color="auto" w:fill="FFC000"/>
          </w:tcPr>
          <w:p w14:paraId="5B1D86E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4D3A449F" w14:textId="77777777" w:rsidTr="00527CFC">
        <w:tc>
          <w:tcPr>
            <w:tcW w:w="567" w:type="dxa"/>
          </w:tcPr>
          <w:p w14:paraId="5F103A5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22</w:t>
            </w:r>
          </w:p>
        </w:tc>
        <w:tc>
          <w:tcPr>
            <w:tcW w:w="5387" w:type="dxa"/>
          </w:tcPr>
          <w:p w14:paraId="0C9BCB71" w14:textId="6AA10F8E" w:rsidR="00E07995" w:rsidRDefault="00E2312C" w:rsidP="00E2312C">
            <w:pPr>
              <w:jc w:val="both"/>
              <w:rPr>
                <w:rFonts w:asciiTheme="minorHAnsi" w:hAnsiTheme="minorHAnsi" w:cs="Calibri"/>
                <w:sz w:val="22"/>
                <w:szCs w:val="22"/>
              </w:rPr>
            </w:pPr>
            <w:r>
              <w:rPr>
                <w:rFonts w:asciiTheme="minorHAnsi" w:hAnsiTheme="minorHAnsi" w:cs="Calibri"/>
                <w:sz w:val="22"/>
                <w:szCs w:val="22"/>
              </w:rPr>
              <w:t>Review share allocations in light of updated list sizes and d</w:t>
            </w:r>
            <w:r w:rsidR="00E07995">
              <w:rPr>
                <w:rFonts w:asciiTheme="minorHAnsi" w:hAnsiTheme="minorHAnsi" w:cs="Calibri"/>
                <w:sz w:val="22"/>
                <w:szCs w:val="22"/>
              </w:rPr>
              <w:t>etermine approach for Narborough shares</w:t>
            </w:r>
            <w:r>
              <w:rPr>
                <w:rFonts w:asciiTheme="minorHAnsi" w:hAnsiTheme="minorHAnsi" w:cs="Calibri"/>
                <w:sz w:val="22"/>
                <w:szCs w:val="22"/>
              </w:rPr>
              <w:t>.</w:t>
            </w:r>
            <w:bookmarkStart w:id="0" w:name="_GoBack"/>
            <w:bookmarkEnd w:id="0"/>
          </w:p>
        </w:tc>
        <w:tc>
          <w:tcPr>
            <w:tcW w:w="992" w:type="dxa"/>
          </w:tcPr>
          <w:p w14:paraId="4FD876B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HP/JW</w:t>
            </w:r>
          </w:p>
        </w:tc>
        <w:tc>
          <w:tcPr>
            <w:tcW w:w="6521" w:type="dxa"/>
          </w:tcPr>
          <w:p w14:paraId="3E4FC51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TBD</w:t>
            </w:r>
          </w:p>
        </w:tc>
        <w:tc>
          <w:tcPr>
            <w:tcW w:w="850" w:type="dxa"/>
            <w:shd w:val="clear" w:color="auto" w:fill="FFC000"/>
          </w:tcPr>
          <w:p w14:paraId="1549D9E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2DB62623" w14:textId="77777777" w:rsidTr="00527CFC">
        <w:tc>
          <w:tcPr>
            <w:tcW w:w="567" w:type="dxa"/>
          </w:tcPr>
          <w:p w14:paraId="4F67545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23</w:t>
            </w:r>
          </w:p>
        </w:tc>
        <w:tc>
          <w:tcPr>
            <w:tcW w:w="5387" w:type="dxa"/>
          </w:tcPr>
          <w:p w14:paraId="4A1B598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Rutland ECP pilot</w:t>
            </w:r>
          </w:p>
        </w:tc>
        <w:tc>
          <w:tcPr>
            <w:tcW w:w="992" w:type="dxa"/>
          </w:tcPr>
          <w:p w14:paraId="1645AA2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RB / JW</w:t>
            </w:r>
          </w:p>
        </w:tc>
        <w:tc>
          <w:tcPr>
            <w:tcW w:w="6521" w:type="dxa"/>
          </w:tcPr>
          <w:p w14:paraId="099CFFB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Q1 pilot commenced</w:t>
            </w:r>
          </w:p>
        </w:tc>
        <w:tc>
          <w:tcPr>
            <w:tcW w:w="850" w:type="dxa"/>
            <w:shd w:val="clear" w:color="auto" w:fill="92D050"/>
          </w:tcPr>
          <w:p w14:paraId="670B0B1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3734374" w14:textId="77777777" w:rsidTr="00527CFC">
        <w:tc>
          <w:tcPr>
            <w:tcW w:w="567" w:type="dxa"/>
          </w:tcPr>
          <w:p w14:paraId="3FE1D4F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24</w:t>
            </w:r>
          </w:p>
        </w:tc>
        <w:tc>
          <w:tcPr>
            <w:tcW w:w="5387" w:type="dxa"/>
          </w:tcPr>
          <w:p w14:paraId="55B325A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RSS – preparations</w:t>
            </w:r>
          </w:p>
        </w:tc>
        <w:tc>
          <w:tcPr>
            <w:tcW w:w="992" w:type="dxa"/>
          </w:tcPr>
          <w:p w14:paraId="54B8340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9B20CB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Meeting arranged with Danah Cadman – complete.</w:t>
            </w:r>
          </w:p>
        </w:tc>
        <w:tc>
          <w:tcPr>
            <w:tcW w:w="850" w:type="dxa"/>
            <w:shd w:val="clear" w:color="auto" w:fill="92D050"/>
          </w:tcPr>
          <w:p w14:paraId="7E9EF6E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AD9171D" w14:textId="77777777" w:rsidTr="00527CFC">
        <w:tc>
          <w:tcPr>
            <w:tcW w:w="567" w:type="dxa"/>
          </w:tcPr>
          <w:p w14:paraId="67EF87E3"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25</w:t>
            </w:r>
          </w:p>
        </w:tc>
        <w:tc>
          <w:tcPr>
            <w:tcW w:w="5387" w:type="dxa"/>
          </w:tcPr>
          <w:p w14:paraId="6B3D0BF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INR – obtain quotes &amp; implement</w:t>
            </w:r>
          </w:p>
        </w:tc>
        <w:tc>
          <w:tcPr>
            <w:tcW w:w="992" w:type="dxa"/>
          </w:tcPr>
          <w:p w14:paraId="20020B2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 / KW</w:t>
            </w:r>
          </w:p>
        </w:tc>
        <w:tc>
          <w:tcPr>
            <w:tcW w:w="6521" w:type="dxa"/>
          </w:tcPr>
          <w:p w14:paraId="0971D492" w14:textId="6B642434"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6EF4A7D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9052861" w14:textId="77777777" w:rsidTr="00527CFC">
        <w:tc>
          <w:tcPr>
            <w:tcW w:w="567" w:type="dxa"/>
          </w:tcPr>
          <w:p w14:paraId="35588C2D"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26</w:t>
            </w:r>
          </w:p>
        </w:tc>
        <w:tc>
          <w:tcPr>
            <w:tcW w:w="5387" w:type="dxa"/>
          </w:tcPr>
          <w:p w14:paraId="21066F9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PCN development – proposal to support Localities</w:t>
            </w:r>
          </w:p>
        </w:tc>
        <w:tc>
          <w:tcPr>
            <w:tcW w:w="992" w:type="dxa"/>
          </w:tcPr>
          <w:p w14:paraId="0EF4CF0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0B5FB3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073E42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C1F96E9" w14:textId="77777777" w:rsidTr="00527CFC">
        <w:tc>
          <w:tcPr>
            <w:tcW w:w="567" w:type="dxa"/>
          </w:tcPr>
          <w:p w14:paraId="15EAD427"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27</w:t>
            </w:r>
          </w:p>
        </w:tc>
        <w:tc>
          <w:tcPr>
            <w:tcW w:w="5387" w:type="dxa"/>
          </w:tcPr>
          <w:p w14:paraId="6CD9978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Invite Noel O’Kelly and Jude Smith</w:t>
            </w:r>
          </w:p>
        </w:tc>
        <w:tc>
          <w:tcPr>
            <w:tcW w:w="992" w:type="dxa"/>
          </w:tcPr>
          <w:p w14:paraId="7296510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BAF9506"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69F4B70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4DC03F" w14:textId="77777777" w:rsidTr="00527CFC">
        <w:tc>
          <w:tcPr>
            <w:tcW w:w="567" w:type="dxa"/>
          </w:tcPr>
          <w:p w14:paraId="12ED480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28</w:t>
            </w:r>
          </w:p>
        </w:tc>
        <w:tc>
          <w:tcPr>
            <w:tcW w:w="5387" w:type="dxa"/>
          </w:tcPr>
          <w:p w14:paraId="33F1173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Organise follow-up Active Signposting workshops</w:t>
            </w:r>
          </w:p>
        </w:tc>
        <w:tc>
          <w:tcPr>
            <w:tcW w:w="992" w:type="dxa"/>
          </w:tcPr>
          <w:p w14:paraId="4314C803"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F4A00E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25120B71"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3753A30" w14:textId="77777777" w:rsidTr="00527CFC">
        <w:tc>
          <w:tcPr>
            <w:tcW w:w="567" w:type="dxa"/>
          </w:tcPr>
          <w:p w14:paraId="01D514B2"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29</w:t>
            </w:r>
          </w:p>
        </w:tc>
        <w:tc>
          <w:tcPr>
            <w:tcW w:w="5387" w:type="dxa"/>
          </w:tcPr>
          <w:p w14:paraId="6687A20A"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Review financial management</w:t>
            </w:r>
          </w:p>
        </w:tc>
        <w:tc>
          <w:tcPr>
            <w:tcW w:w="992" w:type="dxa"/>
          </w:tcPr>
          <w:p w14:paraId="7C604E5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RW</w:t>
            </w:r>
          </w:p>
        </w:tc>
        <w:tc>
          <w:tcPr>
            <w:tcW w:w="6521" w:type="dxa"/>
          </w:tcPr>
          <w:p w14:paraId="15AB8335"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List to be developed</w:t>
            </w:r>
          </w:p>
        </w:tc>
        <w:tc>
          <w:tcPr>
            <w:tcW w:w="850" w:type="dxa"/>
            <w:shd w:val="clear" w:color="auto" w:fill="FFC000"/>
          </w:tcPr>
          <w:p w14:paraId="6FD542E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4A3DA15D" w14:textId="77777777" w:rsidTr="00E31889">
        <w:tc>
          <w:tcPr>
            <w:tcW w:w="567" w:type="dxa"/>
          </w:tcPr>
          <w:p w14:paraId="23463734" w14:textId="4486AA8E"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30</w:t>
            </w:r>
          </w:p>
        </w:tc>
        <w:tc>
          <w:tcPr>
            <w:tcW w:w="5387" w:type="dxa"/>
          </w:tcPr>
          <w:p w14:paraId="57C091B8" w14:textId="7D49D5A2"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Transformation Fund review report</w:t>
            </w:r>
          </w:p>
        </w:tc>
        <w:tc>
          <w:tcPr>
            <w:tcW w:w="992" w:type="dxa"/>
          </w:tcPr>
          <w:p w14:paraId="11A312CB" w14:textId="1495B612"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814AC25" w14:textId="4E767A93"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C1CDC57" w14:textId="32492F6C" w:rsidR="00E07995" w:rsidRDefault="00E31889"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31889" w14:paraId="5350241F" w14:textId="77777777" w:rsidTr="00527CFC">
        <w:tc>
          <w:tcPr>
            <w:tcW w:w="567" w:type="dxa"/>
          </w:tcPr>
          <w:p w14:paraId="3264BAFD" w14:textId="77777777" w:rsidR="00E31889" w:rsidRDefault="00E31889" w:rsidP="00527CFC">
            <w:pPr>
              <w:spacing w:line="360" w:lineRule="auto"/>
              <w:jc w:val="both"/>
              <w:rPr>
                <w:rFonts w:asciiTheme="minorHAnsi" w:hAnsiTheme="minorHAnsi" w:cs="Calibri"/>
                <w:sz w:val="22"/>
                <w:szCs w:val="22"/>
              </w:rPr>
            </w:pPr>
          </w:p>
        </w:tc>
        <w:tc>
          <w:tcPr>
            <w:tcW w:w="5387" w:type="dxa"/>
          </w:tcPr>
          <w:p w14:paraId="5D66472D" w14:textId="77777777" w:rsidR="00E31889" w:rsidRDefault="00E31889" w:rsidP="00527CFC">
            <w:pPr>
              <w:spacing w:line="360" w:lineRule="auto"/>
              <w:jc w:val="both"/>
              <w:rPr>
                <w:rFonts w:asciiTheme="minorHAnsi" w:hAnsiTheme="minorHAnsi" w:cs="Calibri"/>
                <w:sz w:val="22"/>
                <w:szCs w:val="22"/>
              </w:rPr>
            </w:pPr>
          </w:p>
        </w:tc>
        <w:tc>
          <w:tcPr>
            <w:tcW w:w="992" w:type="dxa"/>
          </w:tcPr>
          <w:p w14:paraId="37C56194" w14:textId="77777777" w:rsidR="00E31889" w:rsidRDefault="00E31889" w:rsidP="00527CFC">
            <w:pPr>
              <w:spacing w:line="360" w:lineRule="auto"/>
              <w:jc w:val="both"/>
              <w:rPr>
                <w:rFonts w:asciiTheme="minorHAnsi" w:hAnsiTheme="minorHAnsi" w:cs="Calibri"/>
                <w:sz w:val="22"/>
                <w:szCs w:val="22"/>
              </w:rPr>
            </w:pPr>
          </w:p>
        </w:tc>
        <w:tc>
          <w:tcPr>
            <w:tcW w:w="6521" w:type="dxa"/>
          </w:tcPr>
          <w:p w14:paraId="2A3D2CEE" w14:textId="77777777" w:rsidR="00E31889" w:rsidRDefault="00E31889" w:rsidP="00527CFC">
            <w:pPr>
              <w:spacing w:line="360" w:lineRule="auto"/>
              <w:jc w:val="both"/>
              <w:rPr>
                <w:rFonts w:asciiTheme="minorHAnsi" w:hAnsiTheme="minorHAnsi" w:cs="Calibri"/>
                <w:sz w:val="22"/>
                <w:szCs w:val="22"/>
              </w:rPr>
            </w:pPr>
          </w:p>
        </w:tc>
        <w:tc>
          <w:tcPr>
            <w:tcW w:w="850" w:type="dxa"/>
            <w:shd w:val="clear" w:color="auto" w:fill="FFFFFF" w:themeFill="background1"/>
          </w:tcPr>
          <w:p w14:paraId="07F168DA" w14:textId="77777777" w:rsidR="00E31889" w:rsidRDefault="00E31889" w:rsidP="00527CFC">
            <w:pPr>
              <w:spacing w:line="360" w:lineRule="auto"/>
              <w:jc w:val="both"/>
              <w:rPr>
                <w:rFonts w:asciiTheme="minorHAnsi" w:hAnsiTheme="minorHAnsi" w:cs="Calibri"/>
                <w:sz w:val="22"/>
                <w:szCs w:val="22"/>
              </w:rPr>
            </w:pPr>
          </w:p>
        </w:tc>
      </w:tr>
      <w:tr w:rsidR="00E07995" w:rsidRPr="008D3FF5" w14:paraId="13C94B64" w14:textId="77777777" w:rsidTr="00527CFC">
        <w:tc>
          <w:tcPr>
            <w:tcW w:w="567" w:type="dxa"/>
          </w:tcPr>
          <w:p w14:paraId="3964499F" w14:textId="77777777" w:rsidR="00E07995" w:rsidRPr="008D3FF5" w:rsidRDefault="00E07995" w:rsidP="00527CFC">
            <w:pPr>
              <w:spacing w:line="360" w:lineRule="auto"/>
              <w:jc w:val="both"/>
              <w:rPr>
                <w:rFonts w:asciiTheme="minorHAnsi" w:hAnsiTheme="minorHAnsi" w:cs="Calibri"/>
                <w:b/>
                <w:sz w:val="22"/>
                <w:szCs w:val="22"/>
              </w:rPr>
            </w:pPr>
          </w:p>
        </w:tc>
        <w:tc>
          <w:tcPr>
            <w:tcW w:w="5387" w:type="dxa"/>
          </w:tcPr>
          <w:p w14:paraId="5769349F" w14:textId="77777777" w:rsidR="00E07995" w:rsidRPr="008D3FF5" w:rsidRDefault="00E07995" w:rsidP="00527CFC">
            <w:pPr>
              <w:spacing w:line="360" w:lineRule="auto"/>
              <w:jc w:val="both"/>
              <w:rPr>
                <w:rFonts w:asciiTheme="minorHAnsi" w:hAnsiTheme="minorHAnsi" w:cs="Calibri"/>
                <w:b/>
                <w:sz w:val="22"/>
                <w:szCs w:val="22"/>
              </w:rPr>
            </w:pPr>
            <w:r w:rsidRPr="008D3FF5">
              <w:rPr>
                <w:rFonts w:asciiTheme="minorHAnsi" w:hAnsiTheme="minorHAnsi" w:cs="Calibri"/>
                <w:b/>
                <w:sz w:val="22"/>
                <w:szCs w:val="22"/>
              </w:rPr>
              <w:t>Archived Actions</w:t>
            </w:r>
          </w:p>
        </w:tc>
        <w:tc>
          <w:tcPr>
            <w:tcW w:w="992" w:type="dxa"/>
          </w:tcPr>
          <w:p w14:paraId="7A14AC1F" w14:textId="77777777" w:rsidR="00E07995" w:rsidRPr="008D3FF5" w:rsidRDefault="00E07995" w:rsidP="00527CFC">
            <w:pPr>
              <w:spacing w:line="360" w:lineRule="auto"/>
              <w:jc w:val="both"/>
              <w:rPr>
                <w:rFonts w:asciiTheme="minorHAnsi" w:hAnsiTheme="minorHAnsi" w:cs="Calibri"/>
                <w:b/>
                <w:sz w:val="22"/>
                <w:szCs w:val="22"/>
              </w:rPr>
            </w:pPr>
          </w:p>
        </w:tc>
        <w:tc>
          <w:tcPr>
            <w:tcW w:w="6521" w:type="dxa"/>
          </w:tcPr>
          <w:p w14:paraId="061C24D7" w14:textId="77777777" w:rsidR="00E07995" w:rsidRPr="008D3FF5" w:rsidRDefault="00E07995" w:rsidP="00527CFC">
            <w:pPr>
              <w:spacing w:line="360" w:lineRule="auto"/>
              <w:jc w:val="both"/>
              <w:rPr>
                <w:rFonts w:asciiTheme="minorHAnsi" w:hAnsiTheme="minorHAnsi" w:cs="Calibri"/>
                <w:b/>
                <w:sz w:val="22"/>
                <w:szCs w:val="22"/>
              </w:rPr>
            </w:pPr>
          </w:p>
        </w:tc>
        <w:tc>
          <w:tcPr>
            <w:tcW w:w="850" w:type="dxa"/>
            <w:shd w:val="clear" w:color="auto" w:fill="FFFFFF" w:themeFill="background1"/>
          </w:tcPr>
          <w:p w14:paraId="00BDFE16" w14:textId="77777777" w:rsidR="00E07995" w:rsidRPr="008D3FF5" w:rsidRDefault="00E07995" w:rsidP="00527CFC">
            <w:pPr>
              <w:spacing w:line="360" w:lineRule="auto"/>
              <w:jc w:val="both"/>
              <w:rPr>
                <w:rFonts w:asciiTheme="minorHAnsi" w:hAnsiTheme="minorHAnsi" w:cs="Calibri"/>
                <w:b/>
                <w:sz w:val="22"/>
                <w:szCs w:val="22"/>
              </w:rPr>
            </w:pPr>
          </w:p>
        </w:tc>
      </w:tr>
      <w:tr w:rsidR="00E07995" w14:paraId="4F1E303E" w14:textId="77777777" w:rsidTr="00527CFC">
        <w:tc>
          <w:tcPr>
            <w:tcW w:w="567" w:type="dxa"/>
          </w:tcPr>
          <w:p w14:paraId="2C5DF40D" w14:textId="77777777" w:rsidR="00E07995" w:rsidRDefault="00E07995" w:rsidP="00527CFC">
            <w:pPr>
              <w:spacing w:line="360" w:lineRule="auto"/>
              <w:jc w:val="both"/>
              <w:rPr>
                <w:rFonts w:asciiTheme="minorHAnsi" w:hAnsiTheme="minorHAnsi" w:cs="Calibri"/>
                <w:sz w:val="22"/>
                <w:szCs w:val="22"/>
              </w:rPr>
            </w:pPr>
          </w:p>
        </w:tc>
        <w:tc>
          <w:tcPr>
            <w:tcW w:w="5387" w:type="dxa"/>
          </w:tcPr>
          <w:p w14:paraId="2B6868F5" w14:textId="77777777" w:rsidR="00E07995" w:rsidRDefault="00E07995" w:rsidP="00527CFC">
            <w:pPr>
              <w:spacing w:line="276" w:lineRule="auto"/>
              <w:jc w:val="both"/>
              <w:rPr>
                <w:rFonts w:asciiTheme="minorHAnsi" w:hAnsiTheme="minorHAnsi" w:cs="Calibri"/>
                <w:sz w:val="22"/>
                <w:szCs w:val="22"/>
              </w:rPr>
            </w:pPr>
            <w:r>
              <w:rPr>
                <w:rFonts w:asciiTheme="minorHAnsi" w:hAnsiTheme="minorHAnsi" w:cs="Calibri"/>
                <w:sz w:val="22"/>
                <w:szCs w:val="22"/>
              </w:rPr>
              <w:t>Follow-up meeting with Tim Sacks re projects / funding options</w:t>
            </w:r>
          </w:p>
        </w:tc>
        <w:tc>
          <w:tcPr>
            <w:tcW w:w="992" w:type="dxa"/>
          </w:tcPr>
          <w:p w14:paraId="5F8F531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 / RB</w:t>
            </w:r>
          </w:p>
        </w:tc>
        <w:tc>
          <w:tcPr>
            <w:tcW w:w="6521" w:type="dxa"/>
          </w:tcPr>
          <w:p w14:paraId="1874420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3F1621D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5BC77BFF" w14:textId="77777777" w:rsidTr="00527CFC">
        <w:tc>
          <w:tcPr>
            <w:tcW w:w="567" w:type="dxa"/>
          </w:tcPr>
          <w:p w14:paraId="542D9842" w14:textId="77777777" w:rsidR="00E07995" w:rsidRDefault="00E07995" w:rsidP="00527CFC">
            <w:pPr>
              <w:spacing w:line="360" w:lineRule="auto"/>
              <w:jc w:val="both"/>
              <w:rPr>
                <w:rFonts w:asciiTheme="minorHAnsi" w:hAnsiTheme="minorHAnsi" w:cs="Calibri"/>
                <w:sz w:val="22"/>
                <w:szCs w:val="22"/>
              </w:rPr>
            </w:pPr>
          </w:p>
        </w:tc>
        <w:tc>
          <w:tcPr>
            <w:tcW w:w="5387" w:type="dxa"/>
          </w:tcPr>
          <w:p w14:paraId="7436FEB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Blaby &amp; Lutterworth Board Director vacancy</w:t>
            </w:r>
          </w:p>
        </w:tc>
        <w:tc>
          <w:tcPr>
            <w:tcW w:w="992" w:type="dxa"/>
          </w:tcPr>
          <w:p w14:paraId="7CD73534"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7211409"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No response to the advert.  Dr Louise Ryan co-opted.</w:t>
            </w:r>
          </w:p>
        </w:tc>
        <w:tc>
          <w:tcPr>
            <w:tcW w:w="850" w:type="dxa"/>
            <w:shd w:val="clear" w:color="auto" w:fill="92D050"/>
          </w:tcPr>
          <w:p w14:paraId="7B0A78C1"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9E67303" w14:textId="77777777" w:rsidTr="00527CFC">
        <w:tc>
          <w:tcPr>
            <w:tcW w:w="567" w:type="dxa"/>
          </w:tcPr>
          <w:p w14:paraId="0EECD775" w14:textId="77777777" w:rsidR="00E07995" w:rsidRDefault="00E07995" w:rsidP="00527CFC">
            <w:pPr>
              <w:spacing w:line="360" w:lineRule="auto"/>
              <w:jc w:val="both"/>
              <w:rPr>
                <w:rFonts w:asciiTheme="minorHAnsi" w:hAnsiTheme="minorHAnsi" w:cs="Calibri"/>
                <w:sz w:val="22"/>
                <w:szCs w:val="22"/>
              </w:rPr>
            </w:pPr>
          </w:p>
        </w:tc>
        <w:tc>
          <w:tcPr>
            <w:tcW w:w="5387" w:type="dxa"/>
          </w:tcPr>
          <w:p w14:paraId="2F12539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O&amp;W Director recruitment</w:t>
            </w:r>
          </w:p>
        </w:tc>
        <w:tc>
          <w:tcPr>
            <w:tcW w:w="992" w:type="dxa"/>
          </w:tcPr>
          <w:p w14:paraId="6D1E52A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JW/JM</w:t>
            </w:r>
          </w:p>
        </w:tc>
        <w:tc>
          <w:tcPr>
            <w:tcW w:w="6521" w:type="dxa"/>
          </w:tcPr>
          <w:p w14:paraId="3F5689DE"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Robert Whitehead appointed.</w:t>
            </w:r>
          </w:p>
        </w:tc>
        <w:tc>
          <w:tcPr>
            <w:tcW w:w="850" w:type="dxa"/>
            <w:shd w:val="clear" w:color="auto" w:fill="92D050"/>
          </w:tcPr>
          <w:p w14:paraId="75F3ED6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1BA9382" w14:textId="77777777" w:rsidTr="00527CFC">
        <w:tc>
          <w:tcPr>
            <w:tcW w:w="567" w:type="dxa"/>
          </w:tcPr>
          <w:p w14:paraId="08D70C97" w14:textId="77777777" w:rsidR="00E07995" w:rsidRDefault="00E07995" w:rsidP="00527CFC">
            <w:pPr>
              <w:spacing w:line="360" w:lineRule="auto"/>
              <w:jc w:val="both"/>
              <w:rPr>
                <w:rFonts w:asciiTheme="minorHAnsi" w:hAnsiTheme="minorHAnsi" w:cs="Calibri"/>
                <w:sz w:val="22"/>
                <w:szCs w:val="22"/>
              </w:rPr>
            </w:pPr>
          </w:p>
        </w:tc>
        <w:tc>
          <w:tcPr>
            <w:tcW w:w="5387" w:type="dxa"/>
          </w:tcPr>
          <w:p w14:paraId="3D0AAFCF"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Cancel VitruCare contract</w:t>
            </w:r>
          </w:p>
        </w:tc>
        <w:tc>
          <w:tcPr>
            <w:tcW w:w="992" w:type="dxa"/>
          </w:tcPr>
          <w:p w14:paraId="5E075F74"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JW/RB</w:t>
            </w:r>
          </w:p>
        </w:tc>
        <w:tc>
          <w:tcPr>
            <w:tcW w:w="6521" w:type="dxa"/>
          </w:tcPr>
          <w:p w14:paraId="5BE5DB60"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1C1DE3D8"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E76DDA8" w14:textId="77777777" w:rsidTr="00527CFC">
        <w:tc>
          <w:tcPr>
            <w:tcW w:w="567" w:type="dxa"/>
          </w:tcPr>
          <w:p w14:paraId="2DB9CB5A" w14:textId="77777777" w:rsidR="00E07995" w:rsidRDefault="00E07995" w:rsidP="00527CFC">
            <w:pPr>
              <w:spacing w:line="360" w:lineRule="auto"/>
              <w:jc w:val="both"/>
              <w:rPr>
                <w:rFonts w:asciiTheme="minorHAnsi" w:hAnsiTheme="minorHAnsi" w:cs="Calibri"/>
                <w:sz w:val="22"/>
                <w:szCs w:val="22"/>
              </w:rPr>
            </w:pPr>
          </w:p>
        </w:tc>
        <w:tc>
          <w:tcPr>
            <w:tcW w:w="5387" w:type="dxa"/>
          </w:tcPr>
          <w:p w14:paraId="4BBB0F77"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 xml:space="preserve">Physio contracts </w:t>
            </w:r>
          </w:p>
        </w:tc>
        <w:tc>
          <w:tcPr>
            <w:tcW w:w="992" w:type="dxa"/>
          </w:tcPr>
          <w:p w14:paraId="624D24EA"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448E194C"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 xml:space="preserve">Harborough and O&amp;W complete. </w:t>
            </w:r>
          </w:p>
        </w:tc>
        <w:tc>
          <w:tcPr>
            <w:tcW w:w="850" w:type="dxa"/>
            <w:shd w:val="clear" w:color="auto" w:fill="92D050"/>
          </w:tcPr>
          <w:p w14:paraId="1A6D4EDB" w14:textId="77777777" w:rsidR="00E07995" w:rsidRDefault="00E07995" w:rsidP="00527CFC">
            <w:pPr>
              <w:spacing w:line="360" w:lineRule="auto"/>
              <w:jc w:val="both"/>
              <w:rPr>
                <w:rFonts w:asciiTheme="minorHAnsi" w:hAnsiTheme="minorHAnsi" w:cs="Calibri"/>
                <w:sz w:val="22"/>
                <w:szCs w:val="22"/>
              </w:rPr>
            </w:pPr>
            <w:r>
              <w:rPr>
                <w:rFonts w:asciiTheme="minorHAnsi" w:hAnsiTheme="minorHAnsi" w:cs="Calibri"/>
                <w:sz w:val="22"/>
                <w:szCs w:val="22"/>
              </w:rPr>
              <w:t>G</w:t>
            </w:r>
          </w:p>
        </w:tc>
      </w:tr>
    </w:tbl>
    <w:p w14:paraId="7B88CE16" w14:textId="77777777" w:rsidR="00E07995" w:rsidRDefault="00E07995">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br w:type="page"/>
      </w:r>
    </w:p>
    <w:p w14:paraId="1BC77CA2" w14:textId="11EE3C37" w:rsidR="00A04218" w:rsidRDefault="00A04218">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lastRenderedPageBreak/>
        <w:t>Annex 1 – ELR GP Federation Budget Report for FY18/19</w:t>
      </w:r>
    </w:p>
    <w:p w14:paraId="181DD0D7" w14:textId="77777777" w:rsidR="00A04218" w:rsidRDefault="00A04218">
      <w:pPr>
        <w:rPr>
          <w:rFonts w:eastAsia="Times New Roman"/>
          <w:b/>
          <w:color w:val="333333"/>
          <w:sz w:val="22"/>
          <w:szCs w:val="22"/>
          <w:u w:val="single"/>
          <w:shd w:val="clear" w:color="auto" w:fill="FFFFFF"/>
          <w:lang w:val="en-GB" w:eastAsia="en-GB"/>
        </w:rPr>
      </w:pPr>
      <w:r>
        <w:rPr>
          <w:rFonts w:eastAsia="Times New Roman"/>
          <w:b/>
          <w:noProof/>
          <w:color w:val="333333"/>
          <w:sz w:val="22"/>
          <w:szCs w:val="22"/>
          <w:u w:val="single"/>
          <w:shd w:val="clear" w:color="auto" w:fill="FFFFFF"/>
          <w:lang w:val="en-GB" w:eastAsia="en-GB"/>
        </w:rPr>
        <w:drawing>
          <wp:inline distT="0" distB="0" distL="0" distR="0" wp14:anchorId="37135A94" wp14:editId="22E44710">
            <wp:extent cx="8620760" cy="520636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0760" cy="5206365"/>
                    </a:xfrm>
                    <a:prstGeom prst="rect">
                      <a:avLst/>
                    </a:prstGeom>
                    <a:noFill/>
                  </pic:spPr>
                </pic:pic>
              </a:graphicData>
            </a:graphic>
          </wp:inline>
        </w:drawing>
      </w:r>
    </w:p>
    <w:p w14:paraId="498ADB11" w14:textId="77777777" w:rsidR="00A04218" w:rsidRDefault="00A04218">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br w:type="page"/>
      </w:r>
    </w:p>
    <w:p w14:paraId="0FE6619B" w14:textId="77777777" w:rsidR="005D3FB0" w:rsidRDefault="00A04218">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lastRenderedPageBreak/>
        <w:t>Annex 2 – ELR GP Federation Budget Forecast for FY19/20</w:t>
      </w:r>
    </w:p>
    <w:p w14:paraId="341EB191" w14:textId="3F57D680" w:rsidR="00A04218" w:rsidRDefault="005D3FB0">
      <w:pPr>
        <w:rPr>
          <w:rFonts w:eastAsia="Times New Roman"/>
          <w:b/>
          <w:color w:val="333333"/>
          <w:sz w:val="22"/>
          <w:szCs w:val="22"/>
          <w:u w:val="single"/>
          <w:shd w:val="clear" w:color="auto" w:fill="FFFFFF"/>
          <w:lang w:val="en-GB" w:eastAsia="en-GB"/>
        </w:rPr>
      </w:pPr>
      <w:r w:rsidRPr="00284130">
        <w:rPr>
          <w:noProof/>
          <w:lang w:val="en-GB" w:eastAsia="en-GB"/>
        </w:rPr>
        <w:drawing>
          <wp:inline distT="0" distB="0" distL="0" distR="0" wp14:anchorId="27CCB5DB" wp14:editId="736965BA">
            <wp:extent cx="8420668" cy="5662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0733" cy="5669532"/>
                    </a:xfrm>
                    <a:prstGeom prst="rect">
                      <a:avLst/>
                    </a:prstGeom>
                    <a:noFill/>
                    <a:ln>
                      <a:noFill/>
                    </a:ln>
                  </pic:spPr>
                </pic:pic>
              </a:graphicData>
            </a:graphic>
          </wp:inline>
        </w:drawing>
      </w:r>
      <w:r w:rsidR="00A04218">
        <w:rPr>
          <w:rFonts w:eastAsia="Times New Roman"/>
          <w:b/>
          <w:color w:val="333333"/>
          <w:sz w:val="22"/>
          <w:szCs w:val="22"/>
          <w:u w:val="single"/>
          <w:shd w:val="clear" w:color="auto" w:fill="FFFFFF"/>
          <w:lang w:val="en-GB" w:eastAsia="en-GB"/>
        </w:rPr>
        <w:br w:type="page"/>
      </w:r>
    </w:p>
    <w:p w14:paraId="3F71FDA4" w14:textId="36033540" w:rsidR="001F4654" w:rsidRDefault="00A04218" w:rsidP="0006159A">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lastRenderedPageBreak/>
        <w:t>Annexe 3</w:t>
      </w:r>
    </w:p>
    <w:p w14:paraId="7D7F7BBC" w14:textId="77777777" w:rsidR="0006159A" w:rsidRPr="0007712B" w:rsidRDefault="0006159A" w:rsidP="0006159A">
      <w:pPr>
        <w:rPr>
          <w:rFonts w:eastAsia="Times New Roman"/>
          <w:b/>
          <w:color w:val="333333"/>
          <w:sz w:val="22"/>
          <w:szCs w:val="22"/>
          <w:shd w:val="clear" w:color="auto" w:fill="FFFFFF"/>
          <w:lang w:val="en-GB" w:eastAsia="en-GB"/>
        </w:rPr>
      </w:pPr>
      <w:r w:rsidRPr="0007712B">
        <w:rPr>
          <w:rFonts w:eastAsia="Times New Roman"/>
          <w:b/>
          <w:color w:val="333333"/>
          <w:sz w:val="22"/>
          <w:szCs w:val="22"/>
          <w:u w:val="single"/>
          <w:shd w:val="clear" w:color="auto" w:fill="FFFFFF"/>
          <w:lang w:val="en-GB" w:eastAsia="en-GB"/>
        </w:rPr>
        <w:t xml:space="preserve">VAT advice from Ballards @ May 2019 – in response to issues raised </w:t>
      </w:r>
      <w:r w:rsidRPr="0007712B">
        <w:rPr>
          <w:rFonts w:eastAsia="Times New Roman"/>
          <w:b/>
          <w:color w:val="333333"/>
          <w:u w:val="single"/>
          <w:shd w:val="clear" w:color="auto" w:fill="FFFFFF"/>
          <w:lang w:val="en-GB" w:eastAsia="en-GB"/>
        </w:rPr>
        <w:t xml:space="preserve">@ Appendix 1 </w:t>
      </w:r>
      <w:r w:rsidRPr="0007712B">
        <w:rPr>
          <w:rFonts w:eastAsia="Times New Roman"/>
          <w:b/>
          <w:color w:val="333333"/>
          <w:shd w:val="clear" w:color="auto" w:fill="FFFFFF"/>
          <w:lang w:val="en-GB" w:eastAsia="en-GB"/>
        </w:rPr>
        <w:t>(original VAT advice [March 2017] is @ Appendix 2)</w:t>
      </w:r>
    </w:p>
    <w:p w14:paraId="1EBAD728" w14:textId="77777777" w:rsidR="0006159A" w:rsidRDefault="0006159A" w:rsidP="0006159A">
      <w:pPr>
        <w:rPr>
          <w:rFonts w:eastAsia="Times New Roman"/>
          <w:color w:val="333333"/>
          <w:sz w:val="22"/>
          <w:szCs w:val="22"/>
          <w:shd w:val="clear" w:color="auto" w:fill="FFFFFF"/>
          <w:lang w:val="en-GB" w:eastAsia="en-GB"/>
        </w:rPr>
      </w:pPr>
    </w:p>
    <w:p w14:paraId="00DCD6C0" w14:textId="77777777" w:rsidR="0006159A" w:rsidRDefault="0006159A" w:rsidP="0006159A">
      <w:p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James Watkins has sent through a number of documents to consider further following a conversation earlier in the week.</w:t>
      </w:r>
    </w:p>
    <w:p w14:paraId="33274696" w14:textId="77777777" w:rsidR="0006159A" w:rsidRPr="00F73834" w:rsidRDefault="0006159A" w:rsidP="0006159A">
      <w:pPr>
        <w:rPr>
          <w:rFonts w:eastAsia="Times New Roman"/>
          <w:color w:val="333333"/>
          <w:sz w:val="22"/>
          <w:szCs w:val="22"/>
          <w:lang w:val="en-GB" w:eastAsia="en-GB"/>
        </w:rPr>
      </w:pPr>
    </w:p>
    <w:p w14:paraId="04CBC33C" w14:textId="77777777" w:rsidR="0006159A" w:rsidRDefault="0006159A" w:rsidP="0006159A">
      <w:pPr>
        <w:rPr>
          <w:rFonts w:eastAsia="Times New Roman"/>
          <w:color w:val="333333"/>
          <w:sz w:val="22"/>
          <w:szCs w:val="22"/>
          <w:shd w:val="clear" w:color="auto" w:fill="FFFFFF"/>
          <w:lang w:val="en-GB" w:eastAsia="en-GB"/>
        </w:rPr>
      </w:pPr>
      <w:r>
        <w:rPr>
          <w:rFonts w:eastAsia="Times New Roman"/>
          <w:color w:val="333333"/>
          <w:sz w:val="22"/>
          <w:szCs w:val="22"/>
          <w:shd w:val="clear" w:color="auto" w:fill="FFFFFF"/>
          <w:lang w:val="en-GB" w:eastAsia="en-GB"/>
        </w:rPr>
        <w:t xml:space="preserve">1. The main issues surround the </w:t>
      </w:r>
      <w:r w:rsidRPr="00F73834">
        <w:rPr>
          <w:rFonts w:eastAsia="Times New Roman"/>
          <w:b/>
          <w:bCs/>
          <w:color w:val="333333"/>
          <w:sz w:val="22"/>
          <w:szCs w:val="22"/>
          <w:shd w:val="clear" w:color="auto" w:fill="FFFFFF"/>
          <w:lang w:val="en-GB" w:eastAsia="en-GB"/>
        </w:rPr>
        <w:t>Transformation Funds Project Support</w:t>
      </w:r>
      <w:r w:rsidRPr="00F73834">
        <w:rPr>
          <w:rFonts w:eastAsia="Times New Roman"/>
          <w:color w:val="333333"/>
          <w:sz w:val="22"/>
          <w:szCs w:val="22"/>
          <w:shd w:val="clear" w:color="auto" w:fill="FFFFFF"/>
          <w:lang w:val="en-GB" w:eastAsia="en-GB"/>
        </w:rPr>
        <w:t>.</w:t>
      </w:r>
    </w:p>
    <w:p w14:paraId="180D9281" w14:textId="77777777" w:rsidR="0006159A" w:rsidRDefault="0006159A" w:rsidP="0006159A">
      <w:pPr>
        <w:rPr>
          <w:rFonts w:eastAsia="Times New Roman"/>
          <w:color w:val="333333"/>
          <w:sz w:val="22"/>
          <w:szCs w:val="22"/>
          <w:shd w:val="clear" w:color="auto" w:fill="FFFFFF"/>
          <w:lang w:val="en-GB" w:eastAsia="en-GB"/>
        </w:rPr>
      </w:pPr>
    </w:p>
    <w:p w14:paraId="5BBA1572" w14:textId="77777777" w:rsidR="0006159A" w:rsidRPr="00F73834" w:rsidRDefault="0006159A" w:rsidP="0006159A">
      <w:p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Our comments are as follows:</w:t>
      </w:r>
    </w:p>
    <w:p w14:paraId="0CD5AFEA" w14:textId="77777777" w:rsidR="0006159A" w:rsidRDefault="0006159A" w:rsidP="0006159A">
      <w:pPr>
        <w:rPr>
          <w:rFonts w:eastAsia="Times New Roman"/>
          <w:color w:val="333333"/>
          <w:sz w:val="22"/>
          <w:szCs w:val="22"/>
          <w:shd w:val="clear" w:color="auto" w:fill="FFFFFF"/>
          <w:lang w:val="en-GB" w:eastAsia="en-GB"/>
        </w:rPr>
      </w:pPr>
    </w:p>
    <w:p w14:paraId="7CCA58AE"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The money has been received from the CCG. The amount received is based upon the budget to spend, and it is fully anticipated that the money will be used in full as per the budgeted spend.</w:t>
      </w:r>
    </w:p>
    <w:p w14:paraId="79B8FFA5" w14:textId="77777777" w:rsidR="0006159A" w:rsidRDefault="0006159A" w:rsidP="0006159A">
      <w:pPr>
        <w:rPr>
          <w:rFonts w:eastAsia="Times New Roman"/>
          <w:color w:val="333333"/>
          <w:sz w:val="22"/>
          <w:szCs w:val="22"/>
          <w:shd w:val="clear" w:color="auto" w:fill="FFFFFF"/>
          <w:lang w:val="en-GB" w:eastAsia="en-GB"/>
        </w:rPr>
      </w:pPr>
    </w:p>
    <w:p w14:paraId="4934677C"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As the services are delivered, these are paid for by ELR out of this money received. The contracts are typically a tripartite agreement between ELR, the provider, and the medical centres at which the services are to be provided. We have been supplied with an example of this contract with First Contact Physiotherapists (‘FCP’), and we note that the first paragraph includes reference to the fact that the CCG has provided funding to ELR to enable the work to be undertaken at the individual surgeries.</w:t>
      </w:r>
    </w:p>
    <w:p w14:paraId="7A72D457" w14:textId="77777777" w:rsidR="0006159A" w:rsidRDefault="0006159A" w:rsidP="0006159A">
      <w:pPr>
        <w:rPr>
          <w:rFonts w:eastAsia="Times New Roman"/>
          <w:color w:val="333333"/>
          <w:sz w:val="22"/>
          <w:szCs w:val="22"/>
          <w:shd w:val="clear" w:color="auto" w:fill="FFFFFF"/>
          <w:lang w:val="en-GB" w:eastAsia="en-GB"/>
        </w:rPr>
      </w:pPr>
    </w:p>
    <w:p w14:paraId="2248F4B5"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As the work is undertaken, invoices are raised by FCP to ELR and an authorisation process has been put in place so that these invoices are only paid by ELR upon the approval of the surgery where the work was undertaken. The money spent is then tracked within ELR’s Sage accounting system so that at any one time an amount of unspent funds relating to a particular site held by ELR can be established.</w:t>
      </w:r>
    </w:p>
    <w:p w14:paraId="63E09B31" w14:textId="77777777" w:rsidR="0006159A" w:rsidRDefault="0006159A" w:rsidP="0006159A">
      <w:pPr>
        <w:rPr>
          <w:rFonts w:eastAsia="Times New Roman"/>
          <w:color w:val="333333"/>
          <w:sz w:val="22"/>
          <w:szCs w:val="22"/>
          <w:shd w:val="clear" w:color="auto" w:fill="FFFFFF"/>
          <w:lang w:val="en-GB" w:eastAsia="en-GB"/>
        </w:rPr>
      </w:pPr>
    </w:p>
    <w:p w14:paraId="3AAEA608"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understand that the intention has always been that ELR will hold the money on trust. We further understand that there is a separate client account set in Sage for each practice and income and expenses relating to that site is booked to this account.</w:t>
      </w:r>
    </w:p>
    <w:p w14:paraId="592444B7" w14:textId="77777777" w:rsidR="0006159A" w:rsidRDefault="0006159A" w:rsidP="0006159A">
      <w:pPr>
        <w:rPr>
          <w:rFonts w:eastAsia="Times New Roman"/>
          <w:color w:val="333333"/>
          <w:sz w:val="22"/>
          <w:szCs w:val="22"/>
          <w:shd w:val="clear" w:color="auto" w:fill="FFFFFF"/>
          <w:lang w:val="en-GB" w:eastAsia="en-GB"/>
        </w:rPr>
      </w:pPr>
    </w:p>
    <w:p w14:paraId="5F6D0914"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ELR receive an administration fee for operating the service, and raise invoices to the practice as appropriate. These invoices would be subject to VAT. ELR then request authorisation for the payment of these invoices to the practices to whom they have been raised. Once approval has been received, the money is moved out of the separated client account within the Sage accounting system, into ELR’s own funds.</w:t>
      </w:r>
    </w:p>
    <w:p w14:paraId="750233FB" w14:textId="77777777" w:rsidR="0006159A" w:rsidRDefault="0006159A" w:rsidP="0006159A">
      <w:pPr>
        <w:rPr>
          <w:rFonts w:eastAsia="Times New Roman"/>
          <w:color w:val="333333"/>
          <w:sz w:val="22"/>
          <w:szCs w:val="22"/>
          <w:shd w:val="clear" w:color="auto" w:fill="FFFFFF"/>
          <w:lang w:val="en-GB" w:eastAsia="en-GB"/>
        </w:rPr>
      </w:pPr>
    </w:p>
    <w:p w14:paraId="70911DB7"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therefore believe that this arrangement exhibits a number of features which supports management's assertion that this is essentially a process of holding money on behalf of the practices, and operating their accounts on their behalf. It does not therefore seem appropriate that VAT on the main services would come into play, although clearly the administration service charge would be VAT able.</w:t>
      </w:r>
    </w:p>
    <w:p w14:paraId="0A2DE726" w14:textId="77777777" w:rsidR="0006159A" w:rsidRDefault="0006159A" w:rsidP="0006159A">
      <w:pPr>
        <w:rPr>
          <w:rFonts w:eastAsia="Times New Roman"/>
          <w:color w:val="333333"/>
          <w:sz w:val="22"/>
          <w:szCs w:val="22"/>
          <w:shd w:val="clear" w:color="auto" w:fill="FFFFFF"/>
          <w:lang w:val="en-GB" w:eastAsia="en-GB"/>
        </w:rPr>
      </w:pPr>
    </w:p>
    <w:p w14:paraId="1E09656A"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note that a key feature of this arrangement is the fact that separate accounts are held within Sage relating to amounts which are not yet spent on the project. We recommend this approach is continued going forward.</w:t>
      </w:r>
    </w:p>
    <w:p w14:paraId="6984475B" w14:textId="77777777" w:rsidR="0006159A" w:rsidRDefault="0006159A" w:rsidP="0006159A">
      <w:pPr>
        <w:rPr>
          <w:rFonts w:eastAsia="Times New Roman"/>
          <w:color w:val="333333"/>
          <w:sz w:val="22"/>
          <w:szCs w:val="22"/>
          <w:shd w:val="clear" w:color="auto" w:fill="FFFFFF"/>
          <w:lang w:val="en-GB" w:eastAsia="en-GB"/>
        </w:rPr>
      </w:pPr>
    </w:p>
    <w:p w14:paraId="12B26293"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further understand there has been some discussion with certain practices to extend this programme whereby additional physiotherapy services would be provided, which would be paid for by practice funds (ie, not from funds supplied by the CCG).</w:t>
      </w:r>
    </w:p>
    <w:p w14:paraId="607C662F" w14:textId="77777777" w:rsidR="0006159A" w:rsidRPr="004F2067" w:rsidRDefault="0006159A" w:rsidP="0006159A">
      <w:pPr>
        <w:pStyle w:val="ListParagraph"/>
        <w:rPr>
          <w:rFonts w:eastAsia="Times New Roman"/>
          <w:color w:val="333333"/>
          <w:sz w:val="22"/>
          <w:szCs w:val="22"/>
          <w:lang w:val="en-GB" w:eastAsia="en-GB"/>
        </w:rPr>
      </w:pPr>
    </w:p>
    <w:p w14:paraId="1F690F8A"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The situation here is less clear, however there may be an opportunity to treat these costs as the disbursement, which is essentially a pass-through treatment which attracts no VAT.</w:t>
      </w:r>
    </w:p>
    <w:p w14:paraId="1C85DB48" w14:textId="77777777" w:rsidR="0006159A" w:rsidRDefault="0006159A" w:rsidP="0006159A">
      <w:pPr>
        <w:rPr>
          <w:rFonts w:eastAsia="Times New Roman"/>
          <w:color w:val="333333"/>
          <w:sz w:val="22"/>
          <w:szCs w:val="22"/>
          <w:shd w:val="clear" w:color="auto" w:fill="FFFFFF"/>
          <w:lang w:val="en-GB" w:eastAsia="en-GB"/>
        </w:rPr>
      </w:pPr>
    </w:p>
    <w:p w14:paraId="563A0AD5" w14:textId="77777777" w:rsidR="0006159A" w:rsidRPr="00F73834" w:rsidRDefault="0006159A" w:rsidP="0006159A">
      <w:pPr>
        <w:pStyle w:val="ListParagraph"/>
        <w:numPr>
          <w:ilvl w:val="0"/>
          <w:numId w:val="35"/>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For example, if physiotherapy services of £100 are supplied and invoiced to ELR, ELR could then invoice to the practice £110, being the £100 for physiotherapy services, plus a £10 admin fee. Crucially, any paperwork would need to identify that the £100 for physiotherapy service was merely a disbursement, and the amount recharged would have to match the amount incurred. This would need to be separated clearly on the invoice and would in this instance not attract VAT.</w:t>
      </w:r>
    </w:p>
    <w:p w14:paraId="0BBE77A1" w14:textId="77777777" w:rsidR="0006159A" w:rsidRDefault="0006159A" w:rsidP="0006159A">
      <w:pPr>
        <w:rPr>
          <w:rFonts w:eastAsia="Times New Roman"/>
          <w:b/>
          <w:bCs/>
          <w:color w:val="333333"/>
          <w:sz w:val="22"/>
          <w:szCs w:val="22"/>
          <w:shd w:val="clear" w:color="auto" w:fill="FFFFFF"/>
          <w:lang w:val="en-GB" w:eastAsia="en-GB"/>
        </w:rPr>
      </w:pPr>
    </w:p>
    <w:p w14:paraId="250024B2" w14:textId="77777777" w:rsidR="0006159A" w:rsidRPr="00F73834" w:rsidRDefault="0006159A" w:rsidP="0006159A">
      <w:pPr>
        <w:pStyle w:val="ListParagraph"/>
        <w:numPr>
          <w:ilvl w:val="0"/>
          <w:numId w:val="24"/>
        </w:numPr>
        <w:rPr>
          <w:rFonts w:eastAsia="Times New Roman"/>
          <w:color w:val="333333"/>
          <w:sz w:val="22"/>
          <w:szCs w:val="22"/>
          <w:lang w:val="en-GB" w:eastAsia="en-GB"/>
        </w:rPr>
      </w:pPr>
      <w:r w:rsidRPr="00F73834">
        <w:rPr>
          <w:rFonts w:eastAsia="Times New Roman"/>
          <w:b/>
          <w:bCs/>
          <w:color w:val="333333"/>
          <w:sz w:val="22"/>
          <w:szCs w:val="22"/>
          <w:shd w:val="clear" w:color="auto" w:fill="FFFFFF"/>
          <w:lang w:val="en-GB" w:eastAsia="en-GB"/>
        </w:rPr>
        <w:t>PCNs</w:t>
      </w:r>
    </w:p>
    <w:p w14:paraId="118C85E7" w14:textId="77777777" w:rsidR="0006159A" w:rsidRDefault="0006159A" w:rsidP="0006159A">
      <w:pPr>
        <w:rPr>
          <w:rFonts w:eastAsia="Times New Roman"/>
          <w:color w:val="333333"/>
          <w:sz w:val="22"/>
          <w:szCs w:val="22"/>
          <w:shd w:val="clear" w:color="auto" w:fill="FFFFFF"/>
          <w:lang w:val="en-GB" w:eastAsia="en-GB"/>
        </w:rPr>
      </w:pPr>
    </w:p>
    <w:p w14:paraId="56F99C19" w14:textId="77777777" w:rsidR="0006159A" w:rsidRPr="00F73834" w:rsidRDefault="0006159A" w:rsidP="0006159A">
      <w:pPr>
        <w:pStyle w:val="ListParagraph"/>
        <w:numPr>
          <w:ilvl w:val="0"/>
          <w:numId w:val="36"/>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understand that some PCNs are considering using the Federation to hold their money on trust.</w:t>
      </w:r>
    </w:p>
    <w:p w14:paraId="40E6593A" w14:textId="77777777" w:rsidR="0006159A" w:rsidRDefault="0006159A" w:rsidP="0006159A">
      <w:pPr>
        <w:rPr>
          <w:rFonts w:eastAsia="Times New Roman"/>
          <w:color w:val="333333"/>
          <w:sz w:val="22"/>
          <w:szCs w:val="22"/>
          <w:shd w:val="clear" w:color="auto" w:fill="FFFFFF"/>
          <w:lang w:val="en-GB" w:eastAsia="en-GB"/>
        </w:rPr>
      </w:pPr>
    </w:p>
    <w:p w14:paraId="5FF9E05B" w14:textId="77777777" w:rsidR="0006159A" w:rsidRPr="00F73834" w:rsidRDefault="0006159A" w:rsidP="0006159A">
      <w:pPr>
        <w:pStyle w:val="ListParagraph"/>
        <w:numPr>
          <w:ilvl w:val="0"/>
          <w:numId w:val="36"/>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Where money is held on trust under arrangements such as this, this has no VAT impact.</w:t>
      </w:r>
    </w:p>
    <w:p w14:paraId="1020FE8B" w14:textId="77777777" w:rsidR="0006159A" w:rsidRDefault="0006159A" w:rsidP="0006159A">
      <w:pPr>
        <w:rPr>
          <w:rFonts w:eastAsia="Times New Roman"/>
          <w:color w:val="333333"/>
          <w:sz w:val="22"/>
          <w:szCs w:val="22"/>
          <w:shd w:val="clear" w:color="auto" w:fill="FFFFFF"/>
          <w:lang w:val="en-GB" w:eastAsia="en-GB"/>
        </w:rPr>
      </w:pPr>
    </w:p>
    <w:p w14:paraId="5CD1DB28" w14:textId="77777777" w:rsidR="0006159A" w:rsidRPr="00F73834" w:rsidRDefault="0006159A" w:rsidP="0006159A">
      <w:pPr>
        <w:pStyle w:val="ListParagraph"/>
        <w:numPr>
          <w:ilvl w:val="0"/>
          <w:numId w:val="36"/>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strongly recommend however that a separate bank account is used to hold the funds relating to the PCNs. This would benefit the Federation in supporting the assertion that these are not funds belonging to the Federation, and would equally make any audit trail relating to the expenditure from the PCN funds considerably clearer.</w:t>
      </w:r>
    </w:p>
    <w:p w14:paraId="79D1845D" w14:textId="77777777" w:rsidR="0006159A" w:rsidRDefault="0006159A" w:rsidP="0006159A">
      <w:pPr>
        <w:rPr>
          <w:rFonts w:eastAsia="Times New Roman"/>
          <w:b/>
          <w:bCs/>
          <w:color w:val="333333"/>
          <w:sz w:val="22"/>
          <w:szCs w:val="22"/>
          <w:shd w:val="clear" w:color="auto" w:fill="FFFFFF"/>
          <w:lang w:val="en-GB" w:eastAsia="en-GB"/>
        </w:rPr>
      </w:pPr>
    </w:p>
    <w:p w14:paraId="75CFE722" w14:textId="77777777" w:rsidR="0006159A" w:rsidRPr="00F73834" w:rsidRDefault="0006159A" w:rsidP="0006159A">
      <w:pPr>
        <w:pStyle w:val="ListParagraph"/>
        <w:numPr>
          <w:ilvl w:val="0"/>
          <w:numId w:val="24"/>
        </w:numPr>
        <w:rPr>
          <w:rFonts w:eastAsia="Times New Roman"/>
          <w:color w:val="333333"/>
          <w:sz w:val="22"/>
          <w:szCs w:val="22"/>
          <w:lang w:val="en-GB" w:eastAsia="en-GB"/>
        </w:rPr>
      </w:pPr>
      <w:r w:rsidRPr="00F73834">
        <w:rPr>
          <w:rFonts w:eastAsia="Times New Roman"/>
          <w:b/>
          <w:bCs/>
          <w:color w:val="333333"/>
          <w:sz w:val="22"/>
          <w:szCs w:val="22"/>
          <w:shd w:val="clear" w:color="auto" w:fill="FFFFFF"/>
          <w:lang w:val="en-GB" w:eastAsia="en-GB"/>
        </w:rPr>
        <w:t>INR licences</w:t>
      </w:r>
    </w:p>
    <w:p w14:paraId="43E2ED3A" w14:textId="77777777" w:rsidR="0006159A" w:rsidRDefault="0006159A" w:rsidP="0006159A">
      <w:pPr>
        <w:rPr>
          <w:rFonts w:eastAsia="Times New Roman"/>
          <w:color w:val="333333"/>
          <w:sz w:val="22"/>
          <w:szCs w:val="22"/>
          <w:shd w:val="clear" w:color="auto" w:fill="FFFFFF"/>
          <w:lang w:val="en-GB" w:eastAsia="en-GB"/>
        </w:rPr>
      </w:pPr>
    </w:p>
    <w:p w14:paraId="73B396DE" w14:textId="77777777" w:rsidR="0006159A" w:rsidRPr="00F73834" w:rsidRDefault="0006159A" w:rsidP="0006159A">
      <w:pPr>
        <w:pStyle w:val="ListParagraph"/>
        <w:numPr>
          <w:ilvl w:val="0"/>
          <w:numId w:val="37"/>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We understand the Federation has arranged to acquire an INR software license on behalf of the practices, and has incurred VAT on the acquisition of this license. These licenses will then be recharged to the practices plus an administration charge.</w:t>
      </w:r>
    </w:p>
    <w:p w14:paraId="4BAFC9D2" w14:textId="77777777" w:rsidR="0006159A" w:rsidRDefault="0006159A" w:rsidP="0006159A">
      <w:pPr>
        <w:rPr>
          <w:rFonts w:eastAsia="Times New Roman"/>
          <w:color w:val="333333"/>
          <w:sz w:val="22"/>
          <w:szCs w:val="22"/>
          <w:shd w:val="clear" w:color="auto" w:fill="FFFFFF"/>
          <w:lang w:val="en-GB" w:eastAsia="en-GB"/>
        </w:rPr>
      </w:pPr>
    </w:p>
    <w:p w14:paraId="31DE4AD7" w14:textId="77777777" w:rsidR="0006159A" w:rsidRPr="00F73834" w:rsidRDefault="0006159A" w:rsidP="0006159A">
      <w:pPr>
        <w:pStyle w:val="ListParagraph"/>
        <w:numPr>
          <w:ilvl w:val="0"/>
          <w:numId w:val="37"/>
        </w:numPr>
        <w:rPr>
          <w:rFonts w:eastAsia="Times New Roman"/>
          <w:color w:val="333333"/>
          <w:sz w:val="22"/>
          <w:szCs w:val="22"/>
          <w:lang w:val="en-GB" w:eastAsia="en-GB"/>
        </w:rPr>
      </w:pPr>
      <w:r w:rsidRPr="00F73834">
        <w:rPr>
          <w:rFonts w:eastAsia="Times New Roman"/>
          <w:color w:val="333333"/>
          <w:sz w:val="22"/>
          <w:szCs w:val="22"/>
          <w:shd w:val="clear" w:color="auto" w:fill="FFFFFF"/>
          <w:lang w:val="en-GB" w:eastAsia="en-GB"/>
        </w:rPr>
        <w:t>This is clearly a service which is subject to VAT. However, we understand that the Federation is registering for VAT, and when registered the treatment would be as follows:</w:t>
      </w:r>
    </w:p>
    <w:p w14:paraId="37E9F3DF" w14:textId="77777777" w:rsidR="0006159A" w:rsidRDefault="0006159A" w:rsidP="0006159A">
      <w:pPr>
        <w:ind w:left="720"/>
        <w:rPr>
          <w:rFonts w:eastAsia="Times New Roman"/>
          <w:color w:val="333333"/>
          <w:sz w:val="22"/>
          <w:szCs w:val="22"/>
          <w:shd w:val="clear" w:color="auto" w:fill="FFFFFF"/>
          <w:lang w:val="en-GB" w:eastAsia="en-GB"/>
        </w:rPr>
      </w:pPr>
    </w:p>
    <w:p w14:paraId="253D7CB8" w14:textId="77777777" w:rsidR="0006159A" w:rsidRDefault="0006159A" w:rsidP="0006159A">
      <w:pPr>
        <w:pStyle w:val="ListParagraph"/>
        <w:numPr>
          <w:ilvl w:val="0"/>
          <w:numId w:val="38"/>
        </w:numPr>
        <w:rPr>
          <w:rFonts w:eastAsia="Times New Roman"/>
          <w:color w:val="333333"/>
          <w:sz w:val="22"/>
          <w:szCs w:val="22"/>
          <w:shd w:val="clear" w:color="auto" w:fill="FFFFFF"/>
          <w:lang w:val="en-GB" w:eastAsia="en-GB"/>
        </w:rPr>
      </w:pPr>
      <w:r w:rsidRPr="00F73834">
        <w:rPr>
          <w:rFonts w:eastAsia="Times New Roman"/>
          <w:color w:val="333333"/>
          <w:sz w:val="22"/>
          <w:szCs w:val="22"/>
          <w:shd w:val="clear" w:color="auto" w:fill="FFFFFF"/>
          <w:lang w:val="en-GB" w:eastAsia="en-GB"/>
        </w:rPr>
        <w:t>A licence £100 would be acquired which would attract VAT of £20. Therefore a cost in total of £120, but the VAT of £20 would be recoverable so the net cost to ELR would be only £100.</w:t>
      </w:r>
    </w:p>
    <w:p w14:paraId="42E655FE" w14:textId="77777777" w:rsidR="0006159A" w:rsidRPr="00F73834" w:rsidRDefault="0006159A" w:rsidP="0006159A">
      <w:pPr>
        <w:pStyle w:val="ListParagraph"/>
        <w:ind w:left="1080"/>
        <w:rPr>
          <w:rFonts w:eastAsia="Times New Roman"/>
          <w:color w:val="333333"/>
          <w:sz w:val="22"/>
          <w:szCs w:val="22"/>
          <w:shd w:val="clear" w:color="auto" w:fill="FFFFFF"/>
          <w:lang w:val="en-GB" w:eastAsia="en-GB"/>
        </w:rPr>
      </w:pPr>
    </w:p>
    <w:p w14:paraId="197DBF20" w14:textId="77777777" w:rsidR="0006159A" w:rsidRPr="00F73834" w:rsidRDefault="0006159A" w:rsidP="0006159A">
      <w:pPr>
        <w:pStyle w:val="ListParagraph"/>
        <w:numPr>
          <w:ilvl w:val="0"/>
          <w:numId w:val="38"/>
        </w:numPr>
        <w:spacing w:before="100" w:beforeAutospacing="1" w:after="100" w:afterAutospacing="1"/>
        <w:rPr>
          <w:rFonts w:eastAsia="Times New Roman"/>
          <w:color w:val="333333"/>
          <w:sz w:val="22"/>
          <w:szCs w:val="22"/>
          <w:shd w:val="clear" w:color="auto" w:fill="FFFFFF"/>
          <w:lang w:val="en-GB" w:eastAsia="en-GB"/>
        </w:rPr>
      </w:pPr>
      <w:r w:rsidRPr="00F73834">
        <w:rPr>
          <w:rFonts w:eastAsia="Times New Roman"/>
          <w:color w:val="333333"/>
          <w:sz w:val="22"/>
          <w:szCs w:val="22"/>
          <w:shd w:val="clear" w:color="auto" w:fill="FFFFFF"/>
          <w:lang w:val="en-GB" w:eastAsia="en-GB"/>
        </w:rPr>
        <w:lastRenderedPageBreak/>
        <w:t>ELR would then charge £100 for that licence plus £10 for a mark-up = £110 plus VAT of £22, a total of £132. There is no need to split the cost of the licence and the mark-up on the invoice, and the arrangement is much the same as any reseller arrangement where a profit is made on distribution.</w:t>
      </w:r>
    </w:p>
    <w:p w14:paraId="682E4123" w14:textId="76DB7874" w:rsidR="0006159A" w:rsidRDefault="0006159A" w:rsidP="0006159A">
      <w:pPr>
        <w:spacing w:before="100" w:beforeAutospacing="1" w:after="100" w:afterAutospacing="1"/>
        <w:rPr>
          <w:rFonts w:ascii="Helvetica" w:eastAsia="Times New Roman" w:hAnsi="Helvetica"/>
          <w:color w:val="333333"/>
          <w:sz w:val="18"/>
          <w:szCs w:val="18"/>
          <w:lang w:val="en-GB" w:eastAsia="en-GB"/>
        </w:rPr>
      </w:pPr>
      <w:r w:rsidRPr="00F73834">
        <w:rPr>
          <w:rFonts w:ascii="Helvetica" w:eastAsia="Times New Roman" w:hAnsi="Helvetica"/>
          <w:color w:val="333333"/>
          <w:sz w:val="18"/>
          <w:szCs w:val="18"/>
          <w:lang w:val="en-GB" w:eastAsia="en-GB"/>
        </w:rPr>
        <w:t> </w:t>
      </w:r>
    </w:p>
    <w:p w14:paraId="5185BAB9" w14:textId="77777777" w:rsidR="0006159A" w:rsidRPr="00F73834" w:rsidRDefault="0006159A" w:rsidP="0006159A">
      <w:pPr>
        <w:spacing w:before="100" w:beforeAutospacing="1" w:after="100" w:afterAutospacing="1"/>
        <w:rPr>
          <w:rFonts w:eastAsia="Times New Roman"/>
          <w:color w:val="333333"/>
          <w:sz w:val="22"/>
          <w:szCs w:val="22"/>
          <w:lang w:val="en-GB" w:eastAsia="en-GB"/>
        </w:rPr>
      </w:pPr>
      <w:r w:rsidRPr="00F73834">
        <w:rPr>
          <w:rFonts w:ascii="Century Gothic" w:eastAsia="Times New Roman" w:hAnsi="Century Gothic"/>
          <w:b/>
          <w:bCs/>
          <w:color w:val="383838"/>
          <w:sz w:val="22"/>
          <w:szCs w:val="22"/>
          <w:lang w:val="en-GB" w:eastAsia="en-GB"/>
        </w:rPr>
        <w:t>Mark Skellum </w:t>
      </w:r>
      <w:r w:rsidRPr="00F73834">
        <w:rPr>
          <w:rFonts w:ascii="Century Gothic" w:eastAsia="Times New Roman" w:hAnsi="Century Gothic"/>
          <w:color w:val="383838"/>
          <w:sz w:val="22"/>
          <w:szCs w:val="22"/>
          <w:lang w:val="en-GB" w:eastAsia="en-GB"/>
        </w:rPr>
        <w:t>BSc (Hons) FCA</w:t>
      </w:r>
    </w:p>
    <w:p w14:paraId="12593156" w14:textId="77777777" w:rsidR="0006159A" w:rsidRPr="00F73834" w:rsidRDefault="0006159A" w:rsidP="0006159A">
      <w:pPr>
        <w:rPr>
          <w:rFonts w:eastAsia="Times New Roman"/>
          <w:color w:val="333333"/>
          <w:sz w:val="22"/>
          <w:szCs w:val="22"/>
          <w:lang w:val="en-GB" w:eastAsia="en-GB"/>
        </w:rPr>
      </w:pPr>
      <w:r w:rsidRPr="00F73834">
        <w:rPr>
          <w:rFonts w:ascii="Century Gothic" w:eastAsia="Times New Roman" w:hAnsi="Century Gothic"/>
          <w:color w:val="383838"/>
          <w:sz w:val="22"/>
          <w:szCs w:val="22"/>
          <w:lang w:val="en-GB" w:eastAsia="en-GB"/>
        </w:rPr>
        <w:t>Partner</w:t>
      </w:r>
    </w:p>
    <w:p w14:paraId="02C679D3" w14:textId="77777777" w:rsidR="0006159A" w:rsidRPr="00F73834" w:rsidRDefault="0006159A" w:rsidP="0006159A">
      <w:pPr>
        <w:rPr>
          <w:rFonts w:eastAsia="Times New Roman"/>
          <w:color w:val="333333"/>
          <w:sz w:val="22"/>
          <w:szCs w:val="22"/>
          <w:lang w:val="en-GB" w:eastAsia="en-GB"/>
        </w:rPr>
      </w:pPr>
      <w:r w:rsidRPr="00F73834">
        <w:rPr>
          <w:rFonts w:ascii="Century Gothic" w:eastAsia="Times New Roman" w:hAnsi="Century Gothic"/>
          <w:color w:val="383838"/>
          <w:sz w:val="22"/>
          <w:szCs w:val="22"/>
          <w:lang w:val="en-GB" w:eastAsia="en-GB"/>
        </w:rPr>
        <w:t>Ballards LLP</w:t>
      </w:r>
    </w:p>
    <w:p w14:paraId="133C555E" w14:textId="77777777" w:rsidR="0006159A" w:rsidRPr="00F73834" w:rsidRDefault="0006159A" w:rsidP="0006159A">
      <w:pPr>
        <w:spacing w:before="100" w:beforeAutospacing="1" w:after="100" w:afterAutospacing="1"/>
        <w:rPr>
          <w:rFonts w:eastAsia="Times New Roman"/>
          <w:color w:val="333333"/>
          <w:sz w:val="22"/>
          <w:szCs w:val="22"/>
          <w:lang w:val="en-GB" w:eastAsia="en-GB"/>
        </w:rPr>
      </w:pPr>
      <w:r w:rsidRPr="00F73834">
        <w:rPr>
          <w:rFonts w:ascii="Helvetica" w:eastAsia="Times New Roman" w:hAnsi="Helvetica"/>
          <w:color w:val="333333"/>
          <w:sz w:val="18"/>
          <w:szCs w:val="18"/>
          <w:lang w:val="en-GB" w:eastAsia="en-GB"/>
        </w:rPr>
        <w:t> </w:t>
      </w:r>
      <w:r w:rsidRPr="00F73834">
        <w:rPr>
          <w:rFonts w:ascii="Century Gothic" w:eastAsia="Times New Roman" w:hAnsi="Century Gothic"/>
          <w:color w:val="383838"/>
          <w:sz w:val="22"/>
          <w:szCs w:val="22"/>
          <w:lang w:val="en-GB" w:eastAsia="en-GB"/>
        </w:rPr>
        <w:t>M: +44 (0) 7917 517 579</w:t>
      </w:r>
    </w:p>
    <w:p w14:paraId="0CA3B618" w14:textId="77777777" w:rsidR="0006159A" w:rsidRPr="00F73834" w:rsidRDefault="0006159A" w:rsidP="0006159A">
      <w:pPr>
        <w:spacing w:before="100" w:beforeAutospacing="1" w:after="100" w:afterAutospacing="1"/>
        <w:rPr>
          <w:rFonts w:eastAsia="Times New Roman"/>
          <w:color w:val="333333"/>
          <w:sz w:val="22"/>
          <w:szCs w:val="22"/>
          <w:lang w:val="en-GB" w:eastAsia="en-GB"/>
        </w:rPr>
      </w:pPr>
      <w:r w:rsidRPr="00F73834">
        <w:rPr>
          <w:rFonts w:ascii="Helvetica" w:eastAsia="Times New Roman" w:hAnsi="Helvetica"/>
          <w:color w:val="333333"/>
          <w:sz w:val="18"/>
          <w:szCs w:val="18"/>
          <w:lang w:val="en-GB" w:eastAsia="en-GB"/>
        </w:rPr>
        <w:t> </w:t>
      </w:r>
      <w:r w:rsidRPr="00F73834">
        <w:rPr>
          <w:rFonts w:ascii="Century Gothic" w:eastAsia="Times New Roman" w:hAnsi="Century Gothic"/>
          <w:color w:val="383838"/>
          <w:sz w:val="22"/>
          <w:szCs w:val="22"/>
          <w:lang w:val="en-GB" w:eastAsia="en-GB"/>
        </w:rPr>
        <w:t>T:   +44 (0) 1905 794 504 (Switchboard)</w:t>
      </w:r>
    </w:p>
    <w:p w14:paraId="7F8D7102" w14:textId="77777777" w:rsidR="0006159A" w:rsidRPr="00F73834" w:rsidRDefault="0006159A" w:rsidP="0006159A">
      <w:pPr>
        <w:rPr>
          <w:rFonts w:eastAsia="Times New Roman"/>
          <w:color w:val="333333"/>
          <w:sz w:val="22"/>
          <w:szCs w:val="22"/>
          <w:lang w:val="en-GB" w:eastAsia="en-GB"/>
        </w:rPr>
      </w:pPr>
      <w:r w:rsidRPr="00F73834">
        <w:rPr>
          <w:rFonts w:ascii="Century Gothic" w:eastAsia="Times New Roman" w:hAnsi="Century Gothic"/>
          <w:color w:val="383838"/>
          <w:sz w:val="22"/>
          <w:szCs w:val="22"/>
          <w:lang w:val="en-GB" w:eastAsia="en-GB"/>
        </w:rPr>
        <w:t>T:   +44 (0) 1905 783 354 (Direct Dial)</w:t>
      </w:r>
    </w:p>
    <w:p w14:paraId="70356611" w14:textId="77777777" w:rsidR="0006159A" w:rsidRPr="00F73834" w:rsidRDefault="0006159A" w:rsidP="0006159A">
      <w:pPr>
        <w:rPr>
          <w:rFonts w:eastAsia="Times New Roman"/>
          <w:color w:val="333333"/>
          <w:sz w:val="22"/>
          <w:szCs w:val="22"/>
          <w:lang w:val="en-GB" w:eastAsia="en-GB"/>
        </w:rPr>
      </w:pPr>
      <w:r w:rsidRPr="00F73834">
        <w:rPr>
          <w:rFonts w:ascii="Century Gothic" w:eastAsia="Times New Roman" w:hAnsi="Century Gothic"/>
          <w:color w:val="383838"/>
          <w:sz w:val="22"/>
          <w:szCs w:val="22"/>
          <w:lang w:val="en-GB" w:eastAsia="en-GB"/>
        </w:rPr>
        <w:t>E:   </w:t>
      </w:r>
      <w:hyperlink r:id="rId15" w:tgtFrame="_blank" w:history="1">
        <w:r w:rsidRPr="00F73834">
          <w:rPr>
            <w:rFonts w:ascii="Century Gothic" w:eastAsia="Times New Roman" w:hAnsi="Century Gothic"/>
            <w:color w:val="0000FF"/>
            <w:sz w:val="22"/>
            <w:szCs w:val="22"/>
            <w:u w:val="single"/>
            <w:lang w:val="en-GB" w:eastAsia="en-GB"/>
          </w:rPr>
          <w:t>mark.skellum@ballardsllp.com</w:t>
        </w:r>
      </w:hyperlink>
    </w:p>
    <w:p w14:paraId="4B997C42" w14:textId="77777777" w:rsidR="0006159A" w:rsidRDefault="0006159A" w:rsidP="0006159A">
      <w:pPr>
        <w:spacing w:after="200" w:line="276" w:lineRule="auto"/>
        <w:rPr>
          <w:rFonts w:ascii="Helvetica" w:eastAsia="Times New Roman" w:hAnsi="Helvetica"/>
          <w:color w:val="333333"/>
          <w:sz w:val="18"/>
          <w:szCs w:val="18"/>
          <w:lang w:val="en-GB" w:eastAsia="en-GB"/>
        </w:rPr>
      </w:pPr>
      <w:r>
        <w:rPr>
          <w:rFonts w:ascii="Helvetica" w:eastAsia="Times New Roman" w:hAnsi="Helvetica"/>
          <w:color w:val="333333"/>
          <w:sz w:val="18"/>
          <w:szCs w:val="18"/>
          <w:lang w:val="en-GB" w:eastAsia="en-GB"/>
        </w:rPr>
        <w:br w:type="page"/>
      </w:r>
    </w:p>
    <w:p w14:paraId="5A40C0F9" w14:textId="77777777" w:rsidR="0006159A" w:rsidRPr="004F2067" w:rsidRDefault="0006159A" w:rsidP="0006159A">
      <w:pPr>
        <w:spacing w:before="100" w:beforeAutospacing="1" w:after="100" w:afterAutospacing="1"/>
        <w:rPr>
          <w:rFonts w:eastAsiaTheme="minorHAnsi"/>
          <w:b/>
          <w:sz w:val="22"/>
          <w:szCs w:val="22"/>
          <w:u w:val="single"/>
          <w:lang w:val="en-GB"/>
        </w:rPr>
      </w:pPr>
      <w:r w:rsidRPr="004F2067">
        <w:rPr>
          <w:rFonts w:eastAsia="Times New Roman"/>
          <w:b/>
          <w:color w:val="333333"/>
          <w:sz w:val="22"/>
          <w:szCs w:val="22"/>
          <w:lang w:val="en-GB" w:eastAsia="en-GB"/>
        </w:rPr>
        <w:lastRenderedPageBreak/>
        <w:t>Appendix 1</w:t>
      </w:r>
      <w:r>
        <w:rPr>
          <w:rFonts w:ascii="Helvetica" w:eastAsia="Times New Roman" w:hAnsi="Helvetica"/>
          <w:color w:val="333333"/>
          <w:sz w:val="18"/>
          <w:szCs w:val="18"/>
          <w:lang w:val="en-GB" w:eastAsia="en-GB"/>
        </w:rPr>
        <w:t xml:space="preserve"> - </w:t>
      </w:r>
      <w:r w:rsidRPr="004F2067">
        <w:rPr>
          <w:rFonts w:eastAsiaTheme="minorHAnsi"/>
          <w:b/>
          <w:sz w:val="22"/>
          <w:szCs w:val="22"/>
          <w:u w:val="single"/>
          <w:lang w:val="en-GB"/>
        </w:rPr>
        <w:t>ELR GP Federation – VAT issues</w:t>
      </w:r>
    </w:p>
    <w:p w14:paraId="0137F7DD" w14:textId="77777777" w:rsidR="0006159A" w:rsidRPr="004F2067" w:rsidRDefault="0006159A" w:rsidP="0006159A">
      <w:pPr>
        <w:numPr>
          <w:ilvl w:val="0"/>
          <w:numId w:val="40"/>
        </w:numPr>
        <w:spacing w:afterLines="100" w:after="240" w:line="276" w:lineRule="auto"/>
        <w:contextualSpacing/>
        <w:rPr>
          <w:rFonts w:eastAsiaTheme="minorHAnsi"/>
          <w:b/>
          <w:sz w:val="22"/>
          <w:szCs w:val="22"/>
          <w:u w:val="single"/>
          <w:lang w:val="en-GB"/>
        </w:rPr>
      </w:pPr>
      <w:r w:rsidRPr="004F2067">
        <w:rPr>
          <w:rFonts w:eastAsiaTheme="minorHAnsi"/>
          <w:b/>
          <w:sz w:val="22"/>
          <w:szCs w:val="22"/>
          <w:u w:val="single"/>
          <w:lang w:val="en-GB"/>
        </w:rPr>
        <w:t>Transformation Fund Projects Support</w:t>
      </w:r>
    </w:p>
    <w:p w14:paraId="5B2C7FDF" w14:textId="77777777" w:rsidR="0006159A" w:rsidRPr="004F2067" w:rsidRDefault="0006159A" w:rsidP="0006159A">
      <w:pPr>
        <w:numPr>
          <w:ilvl w:val="0"/>
          <w:numId w:val="3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The CCG had a ‘Transformation Fund’ and asked for Practices in six Localities to bid for a proportion of the Fund to pilot new ways of working collaboratively at scale (? akin to a grant).  The CCG provided the funds for these projects for which it received no benefit.</w:t>
      </w:r>
    </w:p>
    <w:p w14:paraId="55327CC2" w14:textId="77777777" w:rsidR="0006159A" w:rsidRPr="004F2067" w:rsidRDefault="0006159A" w:rsidP="0006159A">
      <w:pPr>
        <w:numPr>
          <w:ilvl w:val="0"/>
          <w:numId w:val="3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ELR GP Federation provided administration and project management support to the Practices to implement various joint working projects.</w:t>
      </w:r>
    </w:p>
    <w:p w14:paraId="0CE8EF41" w14:textId="77777777" w:rsidR="0006159A" w:rsidRPr="004F2067" w:rsidRDefault="0006159A" w:rsidP="0006159A">
      <w:pPr>
        <w:numPr>
          <w:ilvl w:val="0"/>
          <w:numId w:val="3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 xml:space="preserve">In conjunction with the Practices, the Federation calculated the budget required to fund the projects and, based on these schedules, the CCG transferred some of the funds directly to the Practices and some to the Federation, as necessary </w:t>
      </w:r>
      <w:r w:rsidRPr="004F2067">
        <w:rPr>
          <w:rFonts w:eastAsiaTheme="minorHAnsi"/>
          <w:b/>
          <w:sz w:val="22"/>
          <w:szCs w:val="22"/>
          <w:lang w:val="en-GB"/>
        </w:rPr>
        <w:t>(typical schedule @ Appendix A)</w:t>
      </w:r>
      <w:r w:rsidRPr="004F2067">
        <w:rPr>
          <w:rFonts w:eastAsiaTheme="minorHAnsi"/>
          <w:sz w:val="22"/>
          <w:szCs w:val="22"/>
          <w:lang w:val="en-GB"/>
        </w:rPr>
        <w:t>.</w:t>
      </w:r>
    </w:p>
    <w:p w14:paraId="5F2F3CBF" w14:textId="77777777" w:rsidR="0006159A" w:rsidRPr="004F2067" w:rsidRDefault="0006159A" w:rsidP="0006159A">
      <w:pPr>
        <w:numPr>
          <w:ilvl w:val="0"/>
          <w:numId w:val="3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Where funds were passed to the Federation, the intention was to effectively hold the money ‘on trust’ and expend it on projects as directed by the Practices.</w:t>
      </w:r>
    </w:p>
    <w:p w14:paraId="323A44B4" w14:textId="77777777" w:rsidR="0006159A" w:rsidRPr="004F2067" w:rsidRDefault="0006159A" w:rsidP="0006159A">
      <w:pPr>
        <w:numPr>
          <w:ilvl w:val="0"/>
          <w:numId w:val="39"/>
        </w:numPr>
        <w:spacing w:afterLines="100" w:after="240" w:line="276" w:lineRule="auto"/>
        <w:ind w:left="357" w:hanging="357"/>
        <w:rPr>
          <w:rFonts w:eastAsiaTheme="minorHAnsi"/>
          <w:b/>
          <w:sz w:val="22"/>
          <w:szCs w:val="22"/>
          <w:lang w:val="en-GB"/>
        </w:rPr>
      </w:pPr>
      <w:r w:rsidRPr="004F2067">
        <w:rPr>
          <w:rFonts w:eastAsiaTheme="minorHAnsi"/>
          <w:sz w:val="22"/>
          <w:szCs w:val="22"/>
          <w:lang w:val="en-GB"/>
        </w:rPr>
        <w:t xml:space="preserve">In a number of cases, the Federation organised (and, with Practices, was party to) contracts with third parties to deliver the projects (eg, physiotherapy service shared by Practices in a Locality).  However, the Federation did not buy the service and sell it on – it was funded by the CCG Transformation Fund for which the CCG received no benefit and was not a party to the contract.  Consequently, the practices did not buy the service from the Federation, rather they were provided with a free service.   The contracts made clear in the Introduction that the CCG had granted funding for the provision of the services. </w:t>
      </w:r>
      <w:r w:rsidRPr="004F2067">
        <w:rPr>
          <w:rFonts w:eastAsiaTheme="minorHAnsi"/>
          <w:b/>
          <w:sz w:val="22"/>
          <w:szCs w:val="22"/>
          <w:lang w:val="en-GB"/>
        </w:rPr>
        <w:t>(Appendix B provides a breakdown of these projects)</w:t>
      </w:r>
      <w:r w:rsidRPr="004F2067">
        <w:rPr>
          <w:rFonts w:eastAsiaTheme="minorHAnsi"/>
          <w:sz w:val="22"/>
          <w:szCs w:val="22"/>
          <w:lang w:val="en-GB"/>
        </w:rPr>
        <w:t xml:space="preserve">.  </w:t>
      </w:r>
      <w:r w:rsidRPr="004F2067">
        <w:rPr>
          <w:rFonts w:eastAsiaTheme="minorHAnsi"/>
          <w:b/>
          <w:sz w:val="22"/>
          <w:szCs w:val="22"/>
          <w:lang w:val="en-GB"/>
        </w:rPr>
        <w:t>An authorisation process was set up; whereby the Localities approved all invoices.</w:t>
      </w:r>
    </w:p>
    <w:p w14:paraId="006A74A7" w14:textId="77777777" w:rsidR="0006159A" w:rsidRPr="004F2067" w:rsidRDefault="0006159A" w:rsidP="0006159A">
      <w:pPr>
        <w:numPr>
          <w:ilvl w:val="0"/>
          <w:numId w:val="3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The 3 Practices in the Harborough Locality intend to extend the contract with the third party Physiotherapy provider (using Practice funds) and therefore we need to be clear on any VAT implications – which potentially will arise in the scenario where the Practices pay directly for the service.</w:t>
      </w:r>
    </w:p>
    <w:p w14:paraId="0F09D42E" w14:textId="77777777" w:rsidR="0006159A" w:rsidRPr="004F2067" w:rsidRDefault="0006159A" w:rsidP="0006159A">
      <w:pPr>
        <w:numPr>
          <w:ilvl w:val="0"/>
          <w:numId w:val="39"/>
        </w:numPr>
        <w:spacing w:afterLines="100" w:after="240" w:line="276" w:lineRule="auto"/>
        <w:ind w:left="357" w:hanging="357"/>
        <w:rPr>
          <w:rFonts w:eastAsiaTheme="minorHAnsi"/>
          <w:b/>
          <w:sz w:val="22"/>
          <w:szCs w:val="22"/>
          <w:lang w:val="en-GB"/>
        </w:rPr>
      </w:pPr>
      <w:r w:rsidRPr="004F2067">
        <w:rPr>
          <w:rFonts w:eastAsiaTheme="minorHAnsi"/>
          <w:sz w:val="22"/>
          <w:szCs w:val="22"/>
          <w:lang w:val="en-GB"/>
        </w:rPr>
        <w:t xml:space="preserve">The Federation charged the Localities contract administration and project management fees – </w:t>
      </w:r>
      <w:r w:rsidRPr="004F2067">
        <w:rPr>
          <w:rFonts w:eastAsiaTheme="minorHAnsi"/>
          <w:b/>
          <w:sz w:val="22"/>
          <w:szCs w:val="22"/>
          <w:u w:val="single"/>
          <w:lang w:val="en-GB"/>
        </w:rPr>
        <w:t>ALL ASSUMED TO BE VATable</w:t>
      </w:r>
      <w:r w:rsidRPr="004F2067">
        <w:rPr>
          <w:rFonts w:eastAsiaTheme="minorHAnsi"/>
          <w:b/>
          <w:sz w:val="22"/>
          <w:szCs w:val="22"/>
          <w:lang w:val="en-GB"/>
        </w:rPr>
        <w:t>.  Hina set up</w:t>
      </w:r>
      <w:r w:rsidRPr="004F2067">
        <w:rPr>
          <w:rFonts w:eastAsiaTheme="minorHAnsi"/>
          <w:sz w:val="22"/>
          <w:szCs w:val="22"/>
          <w:lang w:val="en-GB"/>
        </w:rPr>
        <w:t xml:space="preserve"> </w:t>
      </w:r>
      <w:r w:rsidRPr="004F2067">
        <w:rPr>
          <w:rFonts w:eastAsiaTheme="minorHAnsi"/>
          <w:b/>
          <w:sz w:val="22"/>
          <w:szCs w:val="22"/>
          <w:lang w:val="en-GB"/>
        </w:rPr>
        <w:t>an authorisation process whereby the Localities approved these fees.</w:t>
      </w:r>
    </w:p>
    <w:p w14:paraId="071DB452" w14:textId="77777777" w:rsidR="0006159A" w:rsidRPr="004F2067" w:rsidRDefault="0006159A" w:rsidP="00D36FEF">
      <w:pPr>
        <w:numPr>
          <w:ilvl w:val="0"/>
          <w:numId w:val="40"/>
        </w:numPr>
        <w:spacing w:line="276" w:lineRule="auto"/>
        <w:ind w:left="357" w:hanging="357"/>
        <w:rPr>
          <w:rFonts w:eastAsiaTheme="minorHAnsi"/>
          <w:b/>
          <w:sz w:val="22"/>
          <w:szCs w:val="22"/>
          <w:u w:val="single"/>
          <w:lang w:val="en-GB"/>
        </w:rPr>
      </w:pPr>
      <w:r w:rsidRPr="004F2067">
        <w:rPr>
          <w:rFonts w:eastAsiaTheme="minorHAnsi"/>
          <w:b/>
          <w:sz w:val="22"/>
          <w:szCs w:val="22"/>
          <w:u w:val="single"/>
          <w:lang w:val="en-GB"/>
        </w:rPr>
        <w:t>Other issues</w:t>
      </w:r>
    </w:p>
    <w:p w14:paraId="7446E4A9" w14:textId="77777777" w:rsidR="00D36FEF" w:rsidRPr="00D36FEF" w:rsidRDefault="0006159A" w:rsidP="0006159A">
      <w:pPr>
        <w:numPr>
          <w:ilvl w:val="0"/>
          <w:numId w:val="41"/>
        </w:numPr>
        <w:spacing w:afterLines="100" w:after="240" w:line="276" w:lineRule="auto"/>
        <w:ind w:left="357" w:hanging="357"/>
        <w:rPr>
          <w:rFonts w:eastAsiaTheme="minorHAnsi"/>
          <w:b/>
          <w:sz w:val="22"/>
          <w:szCs w:val="22"/>
          <w:u w:val="single"/>
          <w:lang w:val="en-GB"/>
        </w:rPr>
      </w:pPr>
      <w:r w:rsidRPr="00D36FEF">
        <w:rPr>
          <w:rFonts w:eastAsiaTheme="minorHAnsi"/>
          <w:sz w:val="22"/>
          <w:szCs w:val="22"/>
          <w:lang w:val="en-GB"/>
        </w:rPr>
        <w:t>Some PCNs are considering using the Fed to hold its monies ‘on trust’ – we assume that this does not attract VAT?</w:t>
      </w:r>
    </w:p>
    <w:p w14:paraId="767E0B80" w14:textId="5EBF1BE8" w:rsidR="0006159A" w:rsidRPr="00D36FEF" w:rsidRDefault="0006159A" w:rsidP="0006159A">
      <w:pPr>
        <w:numPr>
          <w:ilvl w:val="0"/>
          <w:numId w:val="41"/>
        </w:numPr>
        <w:spacing w:afterLines="100" w:after="240" w:line="276" w:lineRule="auto"/>
        <w:ind w:left="357" w:hanging="357"/>
        <w:rPr>
          <w:rFonts w:eastAsiaTheme="minorHAnsi"/>
          <w:b/>
          <w:sz w:val="22"/>
          <w:szCs w:val="22"/>
          <w:u w:val="single"/>
          <w:lang w:val="en-GB"/>
        </w:rPr>
      </w:pPr>
      <w:r w:rsidRPr="00D36FEF">
        <w:rPr>
          <w:rFonts w:eastAsiaTheme="minorHAnsi"/>
          <w:sz w:val="22"/>
          <w:szCs w:val="22"/>
          <w:lang w:val="en-GB"/>
        </w:rPr>
        <w:t>We have organised to hold an INR licence on behalf of Practices (VAT charged by the company).  We have invoiced the Practices to cover this cost plus a contract administration charge.  Is this correct?</w:t>
      </w:r>
      <w:r w:rsidRPr="00D36FEF">
        <w:rPr>
          <w:rFonts w:eastAsiaTheme="minorHAnsi"/>
          <w:b/>
          <w:sz w:val="22"/>
          <w:szCs w:val="22"/>
          <w:u w:val="single"/>
          <w:lang w:val="en-GB"/>
        </w:rPr>
        <w:br w:type="page"/>
      </w:r>
    </w:p>
    <w:p w14:paraId="5C8C280B" w14:textId="77777777" w:rsidR="0006159A" w:rsidRPr="004F2067" w:rsidRDefault="0006159A" w:rsidP="0006159A">
      <w:pPr>
        <w:spacing w:after="200" w:line="276" w:lineRule="auto"/>
        <w:rPr>
          <w:rFonts w:eastAsiaTheme="minorHAnsi"/>
          <w:b/>
          <w:sz w:val="22"/>
          <w:szCs w:val="22"/>
          <w:u w:val="single"/>
          <w:lang w:val="en-GB"/>
        </w:rPr>
      </w:pPr>
      <w:r w:rsidRPr="004F2067">
        <w:rPr>
          <w:rFonts w:eastAsiaTheme="minorHAnsi"/>
          <w:b/>
          <w:sz w:val="22"/>
          <w:szCs w:val="22"/>
          <w:u w:val="single"/>
          <w:lang w:val="en-GB"/>
        </w:rPr>
        <w:lastRenderedPageBreak/>
        <w:t>Appendix A – example schedule provided to CCG and Practices</w:t>
      </w:r>
    </w:p>
    <w:p w14:paraId="07E91DDE" w14:textId="77777777" w:rsidR="0006159A" w:rsidRPr="004F2067" w:rsidRDefault="0006159A" w:rsidP="0006159A">
      <w:pPr>
        <w:spacing w:after="200" w:line="276" w:lineRule="auto"/>
        <w:rPr>
          <w:rFonts w:eastAsiaTheme="minorHAnsi"/>
          <w:b/>
          <w:sz w:val="22"/>
          <w:szCs w:val="22"/>
          <w:u w:val="single"/>
          <w:lang w:val="en-GB"/>
        </w:rPr>
      </w:pPr>
      <w:r w:rsidRPr="004F2067">
        <w:rPr>
          <w:rFonts w:eastAsiaTheme="minorHAnsi"/>
          <w:noProof/>
          <w:sz w:val="22"/>
          <w:szCs w:val="22"/>
          <w:lang w:val="en-GB" w:eastAsia="en-GB"/>
        </w:rPr>
        <w:drawing>
          <wp:inline distT="0" distB="0" distL="0" distR="0" wp14:anchorId="1B1BF08E" wp14:editId="19E82F8F">
            <wp:extent cx="8863330" cy="38715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3871552"/>
                    </a:xfrm>
                    <a:prstGeom prst="rect">
                      <a:avLst/>
                    </a:prstGeom>
                    <a:noFill/>
                    <a:ln>
                      <a:noFill/>
                    </a:ln>
                  </pic:spPr>
                </pic:pic>
              </a:graphicData>
            </a:graphic>
          </wp:inline>
        </w:drawing>
      </w:r>
    </w:p>
    <w:p w14:paraId="152B8865" w14:textId="77777777" w:rsidR="0006159A" w:rsidRPr="004F2067" w:rsidRDefault="0006159A" w:rsidP="0006159A">
      <w:pPr>
        <w:spacing w:after="200" w:line="276" w:lineRule="auto"/>
        <w:rPr>
          <w:rFonts w:eastAsiaTheme="minorHAnsi"/>
          <w:sz w:val="22"/>
          <w:szCs w:val="22"/>
          <w:lang w:val="en-GB"/>
        </w:rPr>
      </w:pPr>
    </w:p>
    <w:p w14:paraId="421C4DC1" w14:textId="77777777" w:rsidR="0006159A" w:rsidRPr="004F2067" w:rsidRDefault="0006159A" w:rsidP="0006159A">
      <w:pPr>
        <w:spacing w:after="200" w:line="276" w:lineRule="auto"/>
        <w:rPr>
          <w:rFonts w:eastAsiaTheme="minorHAnsi"/>
          <w:sz w:val="22"/>
          <w:szCs w:val="22"/>
          <w:lang w:val="en-GB"/>
        </w:rPr>
      </w:pPr>
      <w:r w:rsidRPr="004F2067">
        <w:rPr>
          <w:rFonts w:eastAsiaTheme="minorHAnsi"/>
          <w:sz w:val="22"/>
          <w:szCs w:val="22"/>
          <w:lang w:val="en-GB"/>
        </w:rPr>
        <w:br w:type="page"/>
      </w:r>
    </w:p>
    <w:p w14:paraId="52DFAE64" w14:textId="77777777" w:rsidR="0006159A" w:rsidRPr="004F2067" w:rsidRDefault="0006159A" w:rsidP="0006159A">
      <w:pPr>
        <w:spacing w:after="200" w:line="276" w:lineRule="auto"/>
        <w:rPr>
          <w:rFonts w:eastAsiaTheme="minorHAnsi"/>
          <w:b/>
          <w:sz w:val="22"/>
          <w:szCs w:val="22"/>
          <w:u w:val="single"/>
          <w:lang w:val="en-GB"/>
        </w:rPr>
      </w:pPr>
      <w:r w:rsidRPr="004F2067">
        <w:rPr>
          <w:rFonts w:eastAsiaTheme="minorHAnsi"/>
          <w:b/>
          <w:sz w:val="22"/>
          <w:szCs w:val="22"/>
          <w:u w:val="single"/>
          <w:lang w:val="en-GB"/>
        </w:rPr>
        <w:lastRenderedPageBreak/>
        <w:t>Appendix B</w:t>
      </w:r>
    </w:p>
    <w:p w14:paraId="6A3224E4" w14:textId="77777777" w:rsidR="0006159A" w:rsidRDefault="0006159A" w:rsidP="0006159A">
      <w:pPr>
        <w:spacing w:before="100" w:beforeAutospacing="1" w:after="100" w:afterAutospacing="1"/>
        <w:rPr>
          <w:rFonts w:ascii="Helvetica" w:eastAsia="Times New Roman" w:hAnsi="Helvetica"/>
          <w:color w:val="333333"/>
          <w:sz w:val="18"/>
          <w:szCs w:val="18"/>
          <w:lang w:val="en-GB" w:eastAsia="en-GB"/>
        </w:rPr>
      </w:pPr>
      <w:r>
        <w:rPr>
          <w:rFonts w:ascii="Helvetica" w:eastAsia="Times New Roman" w:hAnsi="Helvetica"/>
          <w:noProof/>
          <w:color w:val="333333"/>
          <w:sz w:val="18"/>
          <w:szCs w:val="18"/>
          <w:lang w:val="en-GB" w:eastAsia="en-GB"/>
        </w:rPr>
        <w:drawing>
          <wp:inline distT="0" distB="0" distL="0" distR="0" wp14:anchorId="7B754EB9" wp14:editId="5E59FDE0">
            <wp:extent cx="8864600" cy="4322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4322445"/>
                    </a:xfrm>
                    <a:prstGeom prst="rect">
                      <a:avLst/>
                    </a:prstGeom>
                    <a:noFill/>
                  </pic:spPr>
                </pic:pic>
              </a:graphicData>
            </a:graphic>
          </wp:inline>
        </w:drawing>
      </w:r>
    </w:p>
    <w:p w14:paraId="20BE349E" w14:textId="77777777" w:rsidR="0006159A" w:rsidRDefault="0006159A" w:rsidP="0006159A">
      <w:pPr>
        <w:spacing w:after="200" w:line="276" w:lineRule="auto"/>
        <w:rPr>
          <w:rFonts w:ascii="Helvetica" w:eastAsia="Times New Roman" w:hAnsi="Helvetica"/>
          <w:color w:val="333333"/>
          <w:sz w:val="18"/>
          <w:szCs w:val="18"/>
          <w:lang w:val="en-GB" w:eastAsia="en-GB"/>
        </w:rPr>
      </w:pPr>
      <w:r>
        <w:rPr>
          <w:rFonts w:ascii="Helvetica" w:eastAsia="Times New Roman" w:hAnsi="Helvetica"/>
          <w:color w:val="333333"/>
          <w:sz w:val="18"/>
          <w:szCs w:val="18"/>
          <w:lang w:val="en-GB" w:eastAsia="en-GB"/>
        </w:rPr>
        <w:br w:type="page"/>
      </w:r>
    </w:p>
    <w:p w14:paraId="3BF5598E" w14:textId="77777777" w:rsidR="0006159A" w:rsidRPr="002A62CF" w:rsidRDefault="0006159A" w:rsidP="0006159A">
      <w:pPr>
        <w:spacing w:after="200" w:line="276" w:lineRule="auto"/>
        <w:rPr>
          <w:rFonts w:eastAsiaTheme="minorHAnsi"/>
          <w:b/>
          <w:sz w:val="22"/>
          <w:szCs w:val="22"/>
          <w:u w:val="single"/>
          <w:lang w:val="en-GB"/>
        </w:rPr>
      </w:pPr>
      <w:r w:rsidRPr="002A62CF">
        <w:rPr>
          <w:rFonts w:eastAsiaTheme="minorHAnsi"/>
          <w:b/>
          <w:sz w:val="22"/>
          <w:szCs w:val="22"/>
          <w:u w:val="single"/>
          <w:lang w:val="en-GB"/>
        </w:rPr>
        <w:lastRenderedPageBreak/>
        <w:t>Appendix 2 - Ballards advice to ELR GP Fed @ March 2017</w:t>
      </w:r>
    </w:p>
    <w:p w14:paraId="4E79735A"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James</w:t>
      </w:r>
    </w:p>
    <w:p w14:paraId="244B2A93" w14:textId="77777777" w:rsidR="0006159A" w:rsidRPr="002A62CF" w:rsidRDefault="0006159A" w:rsidP="0006159A">
      <w:pPr>
        <w:spacing w:before="100" w:beforeAutospacing="1" w:after="100" w:afterAutospacing="1"/>
        <w:rPr>
          <w:rFonts w:ascii="Times New Roman" w:eastAsia="Times New Roman" w:hAnsi="Times New Roman"/>
          <w:lang w:val="en-GB" w:eastAsia="en-GB"/>
        </w:rPr>
      </w:pPr>
      <w:r w:rsidRPr="002A62CF">
        <w:rPr>
          <w:rFonts w:eastAsia="Times New Roman"/>
          <w:sz w:val="22"/>
          <w:szCs w:val="22"/>
          <w:lang w:val="en-GB" w:eastAsia="en-GB"/>
        </w:rPr>
        <w:t>Apologies for the delay on this. I have put a few comments below as discussed</w:t>
      </w:r>
    </w:p>
    <w:p w14:paraId="72AD0BF0" w14:textId="77777777" w:rsidR="0006159A" w:rsidRPr="002A62CF" w:rsidRDefault="0006159A" w:rsidP="0006159A">
      <w:pPr>
        <w:rPr>
          <w:rFonts w:ascii="Times New Roman" w:eastAsia="Times New Roman" w:hAnsi="Times New Roman"/>
          <w:lang w:val="en-GB" w:eastAsia="en-GB"/>
        </w:rPr>
      </w:pPr>
      <w:r w:rsidRPr="002A62CF">
        <w:rPr>
          <w:rFonts w:eastAsia="Times New Roman"/>
          <w:b/>
          <w:bCs/>
          <w:sz w:val="22"/>
          <w:szCs w:val="22"/>
          <w:lang w:val="en-GB" w:eastAsia="en-GB"/>
        </w:rPr>
        <w:t>VAT</w:t>
      </w:r>
    </w:p>
    <w:p w14:paraId="73AFDB6A"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We have had lots of discussions internally with our VAT specialists and I think it is fair to say it is not a clear cut example. I should note it is rare for a federation to receive funding direct form the CCG in this form, so well done on securing this !</w:t>
      </w:r>
    </w:p>
    <w:p w14:paraId="3C815AA2" w14:textId="77777777" w:rsidR="0006159A" w:rsidRPr="002A62CF" w:rsidRDefault="0006159A" w:rsidP="0006159A">
      <w:pPr>
        <w:rPr>
          <w:rFonts w:eastAsia="Times New Roman"/>
          <w:sz w:val="22"/>
          <w:szCs w:val="22"/>
          <w:lang w:val="en-GB" w:eastAsia="en-GB"/>
        </w:rPr>
      </w:pPr>
    </w:p>
    <w:p w14:paraId="497ECCB2"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Our initial thoughts are that this is a taxable supply as the service would appear to be primarily related to a structural change rather than clinical delivery by ELR although there are some clinical elements such as supporting GP delivery. However, those elements appear to be relatively minor and the funding is not allocated against each element but is a “block” payment which means the type of service is determined by the “overriding nature” of what is being done.</w:t>
      </w:r>
    </w:p>
    <w:p w14:paraId="207FAC52" w14:textId="77777777" w:rsidR="0006159A" w:rsidRPr="002A62CF" w:rsidRDefault="0006159A" w:rsidP="0006159A">
      <w:pPr>
        <w:rPr>
          <w:rFonts w:eastAsia="Times New Roman"/>
          <w:sz w:val="22"/>
          <w:szCs w:val="22"/>
          <w:lang w:val="en-GB" w:eastAsia="en-GB"/>
        </w:rPr>
      </w:pPr>
    </w:p>
    <w:p w14:paraId="5D028F98"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It is possible that we could treat this as a grant though as some aspects are of a grant based nature. The grant argument would clearly be much stronger if the funding were for Capital expenditure rather than service delivery.</w:t>
      </w:r>
    </w:p>
    <w:p w14:paraId="464B90D6" w14:textId="77777777" w:rsidR="0006159A" w:rsidRPr="002A62CF" w:rsidRDefault="0006159A" w:rsidP="0006159A">
      <w:pPr>
        <w:rPr>
          <w:rFonts w:eastAsia="Times New Roman"/>
          <w:sz w:val="22"/>
          <w:szCs w:val="22"/>
          <w:lang w:val="en-GB" w:eastAsia="en-GB"/>
        </w:rPr>
      </w:pPr>
    </w:p>
    <w:p w14:paraId="5C003AAE"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The existence of the items in the balance of the document which suggests there are specific direct benefits received by the CCG in return for the funding is not helpful in the argument that the funding would be a grant.</w:t>
      </w:r>
    </w:p>
    <w:p w14:paraId="0FD8165B" w14:textId="77777777" w:rsidR="0006159A" w:rsidRPr="002A62CF" w:rsidRDefault="0006159A" w:rsidP="0006159A">
      <w:pPr>
        <w:rPr>
          <w:rFonts w:eastAsia="Times New Roman"/>
          <w:sz w:val="22"/>
          <w:szCs w:val="22"/>
          <w:lang w:val="en-GB" w:eastAsia="en-GB"/>
        </w:rPr>
      </w:pPr>
    </w:p>
    <w:p w14:paraId="6FDE5F2C"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Therefore, there are arguments both ways, but given that it is the CCG’s intention to spend this money to support the development of the business and establish new business for the GPs, and that any direct benefits to the CCG are likely to be intangible and not initially directly linked to this money, we believe an argument can be made that the income is akin to a grant, and therefore not subject to VAT.</w:t>
      </w:r>
    </w:p>
    <w:p w14:paraId="40F60B14" w14:textId="77777777" w:rsidR="0006159A" w:rsidRPr="002A62CF" w:rsidRDefault="0006159A" w:rsidP="0006159A">
      <w:pPr>
        <w:rPr>
          <w:rFonts w:eastAsia="Times New Roman"/>
          <w:sz w:val="22"/>
          <w:szCs w:val="22"/>
          <w:lang w:val="en-GB" w:eastAsia="en-GB"/>
        </w:rPr>
      </w:pPr>
    </w:p>
    <w:p w14:paraId="3A13CDEA" w14:textId="77777777" w:rsidR="0006159A" w:rsidRPr="002A62CF" w:rsidRDefault="0006159A" w:rsidP="0006159A">
      <w:pPr>
        <w:rPr>
          <w:rFonts w:ascii="Times New Roman" w:eastAsia="Times New Roman" w:hAnsi="Times New Roman"/>
          <w:lang w:val="en-GB" w:eastAsia="en-GB"/>
        </w:rPr>
      </w:pPr>
      <w:r w:rsidRPr="002A62CF">
        <w:rPr>
          <w:rFonts w:eastAsia="Times New Roman"/>
          <w:sz w:val="22"/>
          <w:szCs w:val="22"/>
          <w:lang w:val="en-GB" w:eastAsia="en-GB"/>
        </w:rPr>
        <w:t>As we discussed, I would recommend letting us know of any new services as they develop so that we can ensure the VAT treatment is appropriate as soon as possible.</w:t>
      </w:r>
    </w:p>
    <w:p w14:paraId="24CF6712" w14:textId="77777777" w:rsidR="0006159A" w:rsidRPr="002A62CF" w:rsidRDefault="0006159A" w:rsidP="0006159A">
      <w:pPr>
        <w:spacing w:before="100" w:beforeAutospacing="1" w:after="100" w:afterAutospacing="1"/>
        <w:rPr>
          <w:rFonts w:ascii="Helvetica" w:eastAsia="Times New Roman" w:hAnsi="Helvetica"/>
          <w:sz w:val="18"/>
          <w:szCs w:val="18"/>
          <w:lang w:val="en-GB" w:eastAsia="en-GB"/>
        </w:rPr>
      </w:pPr>
    </w:p>
    <w:p w14:paraId="43B1E7F1" w14:textId="77777777" w:rsidR="0006159A" w:rsidRDefault="0006159A" w:rsidP="0006159A"/>
    <w:p w14:paraId="21B8D737" w14:textId="05019785" w:rsidR="009B175E" w:rsidRPr="00D36FEF" w:rsidRDefault="009B175E" w:rsidP="00B8743A">
      <w:pPr>
        <w:rPr>
          <w:rFonts w:asciiTheme="minorHAnsi" w:hAnsiTheme="minorHAnsi" w:cs="Calibri"/>
          <w:b/>
          <w:sz w:val="22"/>
          <w:szCs w:val="22"/>
        </w:rPr>
      </w:pPr>
    </w:p>
    <w:sectPr w:rsidR="009B175E" w:rsidRPr="00D36FEF" w:rsidSect="00D36FEF">
      <w:footerReference w:type="default" r:id="rId18"/>
      <w:pgSz w:w="16840" w:h="11900" w:orient="landscape"/>
      <w:pgMar w:top="964" w:right="1702"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4A2277" w:rsidRDefault="004A2277" w:rsidP="00712073">
      <w:r>
        <w:separator/>
      </w:r>
    </w:p>
  </w:endnote>
  <w:endnote w:type="continuationSeparator" w:id="0">
    <w:p w14:paraId="3E1B8AEE" w14:textId="77777777" w:rsidR="004A2277" w:rsidRDefault="004A2277"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4A2277" w:rsidRDefault="004A2277"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4A2277" w:rsidRDefault="004A2277"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2100"/>
      <w:docPartObj>
        <w:docPartGallery w:val="Page Numbers (Bottom of Page)"/>
        <w:docPartUnique/>
      </w:docPartObj>
    </w:sdtPr>
    <w:sdtEndPr>
      <w:rPr>
        <w:sz w:val="20"/>
        <w:szCs w:val="20"/>
      </w:rPr>
    </w:sdtEndPr>
    <w:sdtContent>
      <w:sdt>
        <w:sdtPr>
          <w:rPr>
            <w:sz w:val="20"/>
            <w:szCs w:val="20"/>
          </w:rPr>
          <w:id w:val="836954807"/>
          <w:docPartObj>
            <w:docPartGallery w:val="Page Numbers (Top of Page)"/>
            <w:docPartUnique/>
          </w:docPartObj>
        </w:sdtPr>
        <w:sdtContent>
          <w:p w14:paraId="08457AE8" w14:textId="5988286D" w:rsidR="00FA3679" w:rsidRPr="00FA3679" w:rsidRDefault="00FA3679">
            <w:pPr>
              <w:pStyle w:val="Footer"/>
              <w:jc w:val="center"/>
              <w:rPr>
                <w:sz w:val="20"/>
                <w:szCs w:val="20"/>
              </w:rPr>
            </w:pPr>
            <w:r w:rsidRPr="00FA3679">
              <w:rPr>
                <w:sz w:val="20"/>
                <w:szCs w:val="20"/>
              </w:rPr>
              <w:t xml:space="preserve">Page </w:t>
            </w:r>
            <w:r w:rsidRPr="00FA3679">
              <w:rPr>
                <w:b/>
                <w:bCs/>
                <w:sz w:val="20"/>
                <w:szCs w:val="20"/>
              </w:rPr>
              <w:fldChar w:fldCharType="begin"/>
            </w:r>
            <w:r w:rsidRPr="00FA3679">
              <w:rPr>
                <w:b/>
                <w:bCs/>
                <w:sz w:val="20"/>
                <w:szCs w:val="20"/>
              </w:rPr>
              <w:instrText xml:space="preserve"> PAGE </w:instrText>
            </w:r>
            <w:r w:rsidRPr="00FA3679">
              <w:rPr>
                <w:b/>
                <w:bCs/>
                <w:sz w:val="20"/>
                <w:szCs w:val="20"/>
              </w:rPr>
              <w:fldChar w:fldCharType="separate"/>
            </w:r>
            <w:r w:rsidR="00630DD1">
              <w:rPr>
                <w:b/>
                <w:bCs/>
                <w:noProof/>
                <w:sz w:val="20"/>
                <w:szCs w:val="20"/>
              </w:rPr>
              <w:t>7</w:t>
            </w:r>
            <w:r w:rsidRPr="00FA3679">
              <w:rPr>
                <w:b/>
                <w:bCs/>
                <w:sz w:val="20"/>
                <w:szCs w:val="20"/>
              </w:rPr>
              <w:fldChar w:fldCharType="end"/>
            </w:r>
            <w:r w:rsidRPr="00FA3679">
              <w:rPr>
                <w:sz w:val="20"/>
                <w:szCs w:val="20"/>
              </w:rPr>
              <w:t xml:space="preserve"> of </w:t>
            </w:r>
            <w:r w:rsidRPr="00FA3679">
              <w:rPr>
                <w:b/>
                <w:bCs/>
                <w:sz w:val="20"/>
                <w:szCs w:val="20"/>
              </w:rPr>
              <w:fldChar w:fldCharType="begin"/>
            </w:r>
            <w:r w:rsidRPr="00FA3679">
              <w:rPr>
                <w:b/>
                <w:bCs/>
                <w:sz w:val="20"/>
                <w:szCs w:val="20"/>
              </w:rPr>
              <w:instrText xml:space="preserve"> NUMPAGES  </w:instrText>
            </w:r>
            <w:r w:rsidRPr="00FA3679">
              <w:rPr>
                <w:b/>
                <w:bCs/>
                <w:sz w:val="20"/>
                <w:szCs w:val="20"/>
              </w:rPr>
              <w:fldChar w:fldCharType="separate"/>
            </w:r>
            <w:r w:rsidR="00630DD1">
              <w:rPr>
                <w:b/>
                <w:bCs/>
                <w:noProof/>
                <w:sz w:val="20"/>
                <w:szCs w:val="20"/>
              </w:rPr>
              <w:t>19</w:t>
            </w:r>
            <w:r w:rsidRPr="00FA3679">
              <w:rPr>
                <w:b/>
                <w:bCs/>
                <w:sz w:val="20"/>
                <w:szCs w:val="20"/>
              </w:rPr>
              <w:fldChar w:fldCharType="end"/>
            </w:r>
          </w:p>
        </w:sdtContent>
      </w:sdt>
    </w:sdtContent>
  </w:sdt>
  <w:p w14:paraId="7FE6D108" w14:textId="77777777" w:rsidR="004A2277" w:rsidRDefault="004A2277" w:rsidP="005324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3221"/>
      <w:docPartObj>
        <w:docPartGallery w:val="Page Numbers (Bottom of Page)"/>
        <w:docPartUnique/>
      </w:docPartObj>
    </w:sdtPr>
    <w:sdtContent>
      <w:sdt>
        <w:sdtPr>
          <w:id w:val="860082579"/>
          <w:docPartObj>
            <w:docPartGallery w:val="Page Numbers (Top of Page)"/>
            <w:docPartUnique/>
          </w:docPartObj>
        </w:sdtPr>
        <w:sdtContent>
          <w:p w14:paraId="015C8297" w14:textId="77777777" w:rsidR="004A2277" w:rsidRDefault="004A2277">
            <w:pPr>
              <w:pStyle w:val="Footer"/>
              <w:jc w:val="right"/>
              <w:rPr>
                <w:b/>
                <w:bCs/>
              </w:rPr>
            </w:pPr>
            <w:r>
              <w:t xml:space="preserve">Page </w:t>
            </w:r>
            <w:r>
              <w:rPr>
                <w:b/>
                <w:bCs/>
              </w:rPr>
              <w:fldChar w:fldCharType="begin"/>
            </w:r>
            <w:r>
              <w:rPr>
                <w:b/>
                <w:bCs/>
              </w:rPr>
              <w:instrText xml:space="preserve"> PAGE </w:instrText>
            </w:r>
            <w:r>
              <w:rPr>
                <w:b/>
                <w:bCs/>
              </w:rPr>
              <w:fldChar w:fldCharType="separate"/>
            </w:r>
            <w:r w:rsidR="00E2312C">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E2312C">
              <w:rPr>
                <w:b/>
                <w:bCs/>
                <w:noProof/>
              </w:rPr>
              <w:t>19</w:t>
            </w:r>
            <w:r>
              <w:rPr>
                <w:b/>
                <w:bCs/>
              </w:rPr>
              <w:fldChar w:fldCharType="end"/>
            </w:r>
          </w:p>
          <w:p w14:paraId="550A8BC8" w14:textId="77777777" w:rsidR="004A2277" w:rsidRDefault="004A2277" w:rsidP="004A2277">
            <w:pPr>
              <w:pStyle w:val="Footer"/>
            </w:pPr>
            <w:r w:rsidRPr="00930366">
              <w:rPr>
                <w:bCs/>
                <w:i/>
                <w:sz w:val="20"/>
                <w:szCs w:val="20"/>
              </w:rPr>
              <w:t>April 2019</w:t>
            </w:r>
          </w:p>
        </w:sdtContent>
      </w:sdt>
    </w:sdtContent>
  </w:sdt>
  <w:p w14:paraId="10A168F4" w14:textId="77777777" w:rsidR="004A2277" w:rsidRDefault="004A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4A2277" w:rsidRDefault="004A2277" w:rsidP="00712073">
      <w:r>
        <w:separator/>
      </w:r>
    </w:p>
  </w:footnote>
  <w:footnote w:type="continuationSeparator" w:id="0">
    <w:p w14:paraId="071A0C5C" w14:textId="77777777" w:rsidR="004A2277" w:rsidRDefault="004A2277"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4A2277" w:rsidRPr="00F1450B" w:rsidRDefault="004A2277">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713"/>
    <w:multiLevelType w:val="hybridMultilevel"/>
    <w:tmpl w:val="2C148634"/>
    <w:lvl w:ilvl="0" w:tplc="8C26FD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D1302E"/>
    <w:multiLevelType w:val="hybridMultilevel"/>
    <w:tmpl w:val="287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33CEB"/>
    <w:multiLevelType w:val="hybridMultilevel"/>
    <w:tmpl w:val="DF647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80563"/>
    <w:multiLevelType w:val="hybridMultilevel"/>
    <w:tmpl w:val="87E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71EDB"/>
    <w:multiLevelType w:val="multilevel"/>
    <w:tmpl w:val="BFCED8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24447D08"/>
    <w:multiLevelType w:val="hybridMultilevel"/>
    <w:tmpl w:val="EF124C7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A02277"/>
    <w:multiLevelType w:val="hybridMultilevel"/>
    <w:tmpl w:val="0BFA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0">
    <w:nsid w:val="2BD5513F"/>
    <w:multiLevelType w:val="multilevel"/>
    <w:tmpl w:val="636A426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A0373F"/>
    <w:multiLevelType w:val="hybridMultilevel"/>
    <w:tmpl w:val="5C9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A75FA"/>
    <w:multiLevelType w:val="hybridMultilevel"/>
    <w:tmpl w:val="0F3E030E"/>
    <w:lvl w:ilvl="0" w:tplc="A0767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25009"/>
    <w:multiLevelType w:val="hybridMultilevel"/>
    <w:tmpl w:val="627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02A30"/>
    <w:multiLevelType w:val="hybridMultilevel"/>
    <w:tmpl w:val="1342329C"/>
    <w:lvl w:ilvl="0" w:tplc="12BAE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848682A"/>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7">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C4AB4"/>
    <w:multiLevelType w:val="hybridMultilevel"/>
    <w:tmpl w:val="2208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170E7B"/>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A901B3"/>
    <w:multiLevelType w:val="hybridMultilevel"/>
    <w:tmpl w:val="07827238"/>
    <w:lvl w:ilvl="0" w:tplc="46766F36">
      <w:start w:val="1"/>
      <w:numFmt w:val="lowerLetter"/>
      <w:lvlText w:val="(%1)"/>
      <w:lvlJc w:val="left"/>
      <w:pPr>
        <w:ind w:left="786" w:hanging="360"/>
      </w:pPr>
      <w:rPr>
        <w:rFonts w:eastAsia="Times New Roman"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75764C"/>
    <w:multiLevelType w:val="hybridMultilevel"/>
    <w:tmpl w:val="05A27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1CE4453"/>
    <w:multiLevelType w:val="hybridMultilevel"/>
    <w:tmpl w:val="E23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0F0E54"/>
    <w:multiLevelType w:val="hybridMultilevel"/>
    <w:tmpl w:val="CAD8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B6A9C"/>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4B3BC0"/>
    <w:multiLevelType w:val="hybridMultilevel"/>
    <w:tmpl w:val="F68E3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DA91BA7"/>
    <w:multiLevelType w:val="hybridMultilevel"/>
    <w:tmpl w:val="AFC46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D13705C"/>
    <w:multiLevelType w:val="hybridMultilevel"/>
    <w:tmpl w:val="7088A0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32">
    <w:nsid w:val="5E3A19B8"/>
    <w:multiLevelType w:val="multilevel"/>
    <w:tmpl w:val="3DFEAF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D92024"/>
    <w:multiLevelType w:val="hybridMultilevel"/>
    <w:tmpl w:val="6B1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1F55E5"/>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36">
    <w:nsid w:val="763638B7"/>
    <w:multiLevelType w:val="hybridMultilevel"/>
    <w:tmpl w:val="F8E63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E25B5"/>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67135B"/>
    <w:multiLevelType w:val="hybridMultilevel"/>
    <w:tmpl w:val="71F07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7"/>
  </w:num>
  <w:num w:numId="3">
    <w:abstractNumId w:val="5"/>
  </w:num>
  <w:num w:numId="4">
    <w:abstractNumId w:val="17"/>
  </w:num>
  <w:num w:numId="5">
    <w:abstractNumId w:val="40"/>
  </w:num>
  <w:num w:numId="6">
    <w:abstractNumId w:val="4"/>
  </w:num>
  <w:num w:numId="7">
    <w:abstractNumId w:val="27"/>
  </w:num>
  <w:num w:numId="8">
    <w:abstractNumId w:val="19"/>
  </w:num>
  <w:num w:numId="9">
    <w:abstractNumId w:val="3"/>
  </w:num>
  <w:num w:numId="10">
    <w:abstractNumId w:val="9"/>
  </w:num>
  <w:num w:numId="11">
    <w:abstractNumId w:val="31"/>
  </w:num>
  <w:num w:numId="12">
    <w:abstractNumId w:val="18"/>
  </w:num>
  <w:num w:numId="13">
    <w:abstractNumId w:val="24"/>
  </w:num>
  <w:num w:numId="14">
    <w:abstractNumId w:val="25"/>
  </w:num>
  <w:num w:numId="15">
    <w:abstractNumId w:val="14"/>
  </w:num>
  <w:num w:numId="16">
    <w:abstractNumId w:val="12"/>
  </w:num>
  <w:num w:numId="17">
    <w:abstractNumId w:val="8"/>
  </w:num>
  <w:num w:numId="18">
    <w:abstractNumId w:val="35"/>
  </w:num>
  <w:num w:numId="19">
    <w:abstractNumId w:val="22"/>
  </w:num>
  <w:num w:numId="20">
    <w:abstractNumId w:val="30"/>
  </w:num>
  <w:num w:numId="21">
    <w:abstractNumId w:val="0"/>
  </w:num>
  <w:num w:numId="22">
    <w:abstractNumId w:val="41"/>
  </w:num>
  <w:num w:numId="23">
    <w:abstractNumId w:val="21"/>
  </w:num>
  <w:num w:numId="24">
    <w:abstractNumId w:val="11"/>
  </w:num>
  <w:num w:numId="25">
    <w:abstractNumId w:val="16"/>
  </w:num>
  <w:num w:numId="26">
    <w:abstractNumId w:val="34"/>
  </w:num>
  <w:num w:numId="27">
    <w:abstractNumId w:val="38"/>
  </w:num>
  <w:num w:numId="28">
    <w:abstractNumId w:val="20"/>
  </w:num>
  <w:num w:numId="29">
    <w:abstractNumId w:val="1"/>
  </w:num>
  <w:num w:numId="30">
    <w:abstractNumId w:val="7"/>
  </w:num>
  <w:num w:numId="31">
    <w:abstractNumId w:val="28"/>
  </w:num>
  <w:num w:numId="32">
    <w:abstractNumId w:val="23"/>
  </w:num>
  <w:num w:numId="33">
    <w:abstractNumId w:val="39"/>
  </w:num>
  <w:num w:numId="34">
    <w:abstractNumId w:val="32"/>
  </w:num>
  <w:num w:numId="35">
    <w:abstractNumId w:val="26"/>
  </w:num>
  <w:num w:numId="36">
    <w:abstractNumId w:val="6"/>
  </w:num>
  <w:num w:numId="37">
    <w:abstractNumId w:val="33"/>
  </w:num>
  <w:num w:numId="38">
    <w:abstractNumId w:val="36"/>
  </w:num>
  <w:num w:numId="39">
    <w:abstractNumId w:val="13"/>
  </w:num>
  <w:num w:numId="40">
    <w:abstractNumId w:val="2"/>
  </w:num>
  <w:num w:numId="41">
    <w:abstractNumId w:val="15"/>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1573"/>
    <w:rsid w:val="00003252"/>
    <w:rsid w:val="000049C6"/>
    <w:rsid w:val="0001053E"/>
    <w:rsid w:val="000121BF"/>
    <w:rsid w:val="0001542D"/>
    <w:rsid w:val="00022A28"/>
    <w:rsid w:val="00023098"/>
    <w:rsid w:val="00023911"/>
    <w:rsid w:val="00025542"/>
    <w:rsid w:val="00032D90"/>
    <w:rsid w:val="0003336C"/>
    <w:rsid w:val="00034487"/>
    <w:rsid w:val="0003485D"/>
    <w:rsid w:val="0004170B"/>
    <w:rsid w:val="00041FD3"/>
    <w:rsid w:val="00044507"/>
    <w:rsid w:val="00044E6B"/>
    <w:rsid w:val="00053CCE"/>
    <w:rsid w:val="00056C1E"/>
    <w:rsid w:val="0006159A"/>
    <w:rsid w:val="00062C45"/>
    <w:rsid w:val="00066C87"/>
    <w:rsid w:val="0007330C"/>
    <w:rsid w:val="00075B7D"/>
    <w:rsid w:val="00084639"/>
    <w:rsid w:val="00084F7A"/>
    <w:rsid w:val="00086A05"/>
    <w:rsid w:val="00087497"/>
    <w:rsid w:val="00087EDD"/>
    <w:rsid w:val="000901A1"/>
    <w:rsid w:val="000A336B"/>
    <w:rsid w:val="000A53B1"/>
    <w:rsid w:val="000A5E0F"/>
    <w:rsid w:val="000A70DA"/>
    <w:rsid w:val="000B0E7A"/>
    <w:rsid w:val="000B3194"/>
    <w:rsid w:val="000B74AD"/>
    <w:rsid w:val="000B7958"/>
    <w:rsid w:val="000C0FFC"/>
    <w:rsid w:val="000C2C33"/>
    <w:rsid w:val="000C588D"/>
    <w:rsid w:val="000C7B63"/>
    <w:rsid w:val="000D0806"/>
    <w:rsid w:val="000D5EAF"/>
    <w:rsid w:val="000D79CE"/>
    <w:rsid w:val="000E37B1"/>
    <w:rsid w:val="000E5EE4"/>
    <w:rsid w:val="000E6A70"/>
    <w:rsid w:val="000F334B"/>
    <w:rsid w:val="000F51BE"/>
    <w:rsid w:val="000F7A0E"/>
    <w:rsid w:val="0010090C"/>
    <w:rsid w:val="0010437A"/>
    <w:rsid w:val="00106FE5"/>
    <w:rsid w:val="001109B2"/>
    <w:rsid w:val="00112FB1"/>
    <w:rsid w:val="001156E0"/>
    <w:rsid w:val="00116B50"/>
    <w:rsid w:val="001200A8"/>
    <w:rsid w:val="001262ED"/>
    <w:rsid w:val="00132761"/>
    <w:rsid w:val="00132E04"/>
    <w:rsid w:val="00133113"/>
    <w:rsid w:val="00133427"/>
    <w:rsid w:val="00141D94"/>
    <w:rsid w:val="00151FF7"/>
    <w:rsid w:val="001534FC"/>
    <w:rsid w:val="001547D0"/>
    <w:rsid w:val="00155B23"/>
    <w:rsid w:val="00157A55"/>
    <w:rsid w:val="00161DF0"/>
    <w:rsid w:val="0016256B"/>
    <w:rsid w:val="00166655"/>
    <w:rsid w:val="00170282"/>
    <w:rsid w:val="00171176"/>
    <w:rsid w:val="0017282D"/>
    <w:rsid w:val="0017291A"/>
    <w:rsid w:val="00172DF9"/>
    <w:rsid w:val="00173126"/>
    <w:rsid w:val="0017725F"/>
    <w:rsid w:val="001807E9"/>
    <w:rsid w:val="00186949"/>
    <w:rsid w:val="001908E3"/>
    <w:rsid w:val="00190BCB"/>
    <w:rsid w:val="001932DB"/>
    <w:rsid w:val="001976A4"/>
    <w:rsid w:val="001A0405"/>
    <w:rsid w:val="001A237D"/>
    <w:rsid w:val="001B0993"/>
    <w:rsid w:val="001B0B06"/>
    <w:rsid w:val="001B4737"/>
    <w:rsid w:val="001B5102"/>
    <w:rsid w:val="001B5B4D"/>
    <w:rsid w:val="001B72B2"/>
    <w:rsid w:val="001B7969"/>
    <w:rsid w:val="001B7C13"/>
    <w:rsid w:val="001C2A47"/>
    <w:rsid w:val="001C2D5A"/>
    <w:rsid w:val="001C5556"/>
    <w:rsid w:val="001C6013"/>
    <w:rsid w:val="001C7C05"/>
    <w:rsid w:val="001D07B8"/>
    <w:rsid w:val="001D2532"/>
    <w:rsid w:val="001D2E17"/>
    <w:rsid w:val="001D3E61"/>
    <w:rsid w:val="001D7A28"/>
    <w:rsid w:val="001E0F63"/>
    <w:rsid w:val="001E1416"/>
    <w:rsid w:val="001E19E1"/>
    <w:rsid w:val="001E534F"/>
    <w:rsid w:val="001E643F"/>
    <w:rsid w:val="001E743E"/>
    <w:rsid w:val="001F341F"/>
    <w:rsid w:val="001F4654"/>
    <w:rsid w:val="001F4A6F"/>
    <w:rsid w:val="001F574D"/>
    <w:rsid w:val="0020506C"/>
    <w:rsid w:val="00206389"/>
    <w:rsid w:val="0020767F"/>
    <w:rsid w:val="00210636"/>
    <w:rsid w:val="00213607"/>
    <w:rsid w:val="00215499"/>
    <w:rsid w:val="0021734C"/>
    <w:rsid w:val="00217911"/>
    <w:rsid w:val="00220246"/>
    <w:rsid w:val="002218CA"/>
    <w:rsid w:val="002249F3"/>
    <w:rsid w:val="002278E5"/>
    <w:rsid w:val="00227C9B"/>
    <w:rsid w:val="00235F45"/>
    <w:rsid w:val="00236BCF"/>
    <w:rsid w:val="00237FA3"/>
    <w:rsid w:val="002415DB"/>
    <w:rsid w:val="0024350B"/>
    <w:rsid w:val="0024485F"/>
    <w:rsid w:val="002453DE"/>
    <w:rsid w:val="00245809"/>
    <w:rsid w:val="002474AB"/>
    <w:rsid w:val="0024769B"/>
    <w:rsid w:val="00247992"/>
    <w:rsid w:val="002501F7"/>
    <w:rsid w:val="002507D6"/>
    <w:rsid w:val="00251D34"/>
    <w:rsid w:val="00252563"/>
    <w:rsid w:val="002539C2"/>
    <w:rsid w:val="00256D16"/>
    <w:rsid w:val="002631B2"/>
    <w:rsid w:val="00264324"/>
    <w:rsid w:val="002670BB"/>
    <w:rsid w:val="0027361B"/>
    <w:rsid w:val="00273A70"/>
    <w:rsid w:val="002741FE"/>
    <w:rsid w:val="00275224"/>
    <w:rsid w:val="00276C52"/>
    <w:rsid w:val="00277AAC"/>
    <w:rsid w:val="002807ED"/>
    <w:rsid w:val="00281999"/>
    <w:rsid w:val="0028353C"/>
    <w:rsid w:val="00284130"/>
    <w:rsid w:val="00290426"/>
    <w:rsid w:val="00290CB2"/>
    <w:rsid w:val="002930EF"/>
    <w:rsid w:val="0029512E"/>
    <w:rsid w:val="0029610B"/>
    <w:rsid w:val="002A1768"/>
    <w:rsid w:val="002A5ADF"/>
    <w:rsid w:val="002A71E9"/>
    <w:rsid w:val="002B1357"/>
    <w:rsid w:val="002B2BE1"/>
    <w:rsid w:val="002C1BA0"/>
    <w:rsid w:val="002C2957"/>
    <w:rsid w:val="002C2E91"/>
    <w:rsid w:val="002C335C"/>
    <w:rsid w:val="002C48AA"/>
    <w:rsid w:val="002C5BA0"/>
    <w:rsid w:val="002C5DA3"/>
    <w:rsid w:val="002C7F83"/>
    <w:rsid w:val="002D358A"/>
    <w:rsid w:val="002D3C6E"/>
    <w:rsid w:val="002D3E51"/>
    <w:rsid w:val="002D7216"/>
    <w:rsid w:val="002E5FD8"/>
    <w:rsid w:val="002E6A43"/>
    <w:rsid w:val="002F0F00"/>
    <w:rsid w:val="002F1650"/>
    <w:rsid w:val="002F46BC"/>
    <w:rsid w:val="002F4C71"/>
    <w:rsid w:val="003021D1"/>
    <w:rsid w:val="00303AFA"/>
    <w:rsid w:val="00303CDC"/>
    <w:rsid w:val="00304094"/>
    <w:rsid w:val="003060B4"/>
    <w:rsid w:val="0030650F"/>
    <w:rsid w:val="003103F2"/>
    <w:rsid w:val="003112C6"/>
    <w:rsid w:val="0031134C"/>
    <w:rsid w:val="003122E6"/>
    <w:rsid w:val="003127D8"/>
    <w:rsid w:val="00312919"/>
    <w:rsid w:val="00316786"/>
    <w:rsid w:val="00317B4D"/>
    <w:rsid w:val="00320B58"/>
    <w:rsid w:val="00323FBA"/>
    <w:rsid w:val="00324F8C"/>
    <w:rsid w:val="003258E8"/>
    <w:rsid w:val="00325AB1"/>
    <w:rsid w:val="00327BE2"/>
    <w:rsid w:val="00332ABA"/>
    <w:rsid w:val="003360FB"/>
    <w:rsid w:val="0033684F"/>
    <w:rsid w:val="00336935"/>
    <w:rsid w:val="00345008"/>
    <w:rsid w:val="00345383"/>
    <w:rsid w:val="003507A5"/>
    <w:rsid w:val="00353F54"/>
    <w:rsid w:val="00356872"/>
    <w:rsid w:val="003569DA"/>
    <w:rsid w:val="003569FE"/>
    <w:rsid w:val="00357004"/>
    <w:rsid w:val="003575D7"/>
    <w:rsid w:val="003579AD"/>
    <w:rsid w:val="00360AB5"/>
    <w:rsid w:val="00360EF6"/>
    <w:rsid w:val="003631A0"/>
    <w:rsid w:val="00364749"/>
    <w:rsid w:val="00364ED6"/>
    <w:rsid w:val="00366995"/>
    <w:rsid w:val="00367AA1"/>
    <w:rsid w:val="00367D13"/>
    <w:rsid w:val="00370033"/>
    <w:rsid w:val="003704FB"/>
    <w:rsid w:val="00370535"/>
    <w:rsid w:val="003718CC"/>
    <w:rsid w:val="00371E6E"/>
    <w:rsid w:val="0037343C"/>
    <w:rsid w:val="003734FD"/>
    <w:rsid w:val="00376217"/>
    <w:rsid w:val="003842DE"/>
    <w:rsid w:val="003A1E52"/>
    <w:rsid w:val="003A2C69"/>
    <w:rsid w:val="003A4E3E"/>
    <w:rsid w:val="003A6448"/>
    <w:rsid w:val="003A650A"/>
    <w:rsid w:val="003A785D"/>
    <w:rsid w:val="003B25E8"/>
    <w:rsid w:val="003B2753"/>
    <w:rsid w:val="003B28CA"/>
    <w:rsid w:val="003B527B"/>
    <w:rsid w:val="003B6131"/>
    <w:rsid w:val="003B61B5"/>
    <w:rsid w:val="003C253B"/>
    <w:rsid w:val="003C5452"/>
    <w:rsid w:val="003C6B4E"/>
    <w:rsid w:val="003D06BB"/>
    <w:rsid w:val="003D10F4"/>
    <w:rsid w:val="003D1434"/>
    <w:rsid w:val="003D20F2"/>
    <w:rsid w:val="003D26F6"/>
    <w:rsid w:val="003D2FFE"/>
    <w:rsid w:val="003D30D5"/>
    <w:rsid w:val="003D7766"/>
    <w:rsid w:val="003E5D6A"/>
    <w:rsid w:val="003E61F6"/>
    <w:rsid w:val="003F303F"/>
    <w:rsid w:val="003F72BF"/>
    <w:rsid w:val="00400459"/>
    <w:rsid w:val="00400B3C"/>
    <w:rsid w:val="00401459"/>
    <w:rsid w:val="0040413E"/>
    <w:rsid w:val="00404A19"/>
    <w:rsid w:val="00410B0A"/>
    <w:rsid w:val="00411C3F"/>
    <w:rsid w:val="004179CB"/>
    <w:rsid w:val="00420D17"/>
    <w:rsid w:val="00422AD9"/>
    <w:rsid w:val="00423007"/>
    <w:rsid w:val="004240B8"/>
    <w:rsid w:val="00425D1E"/>
    <w:rsid w:val="00426A83"/>
    <w:rsid w:val="00426C31"/>
    <w:rsid w:val="00432351"/>
    <w:rsid w:val="00436DFC"/>
    <w:rsid w:val="00446EFE"/>
    <w:rsid w:val="00447286"/>
    <w:rsid w:val="0045597C"/>
    <w:rsid w:val="00456535"/>
    <w:rsid w:val="00457080"/>
    <w:rsid w:val="0046584A"/>
    <w:rsid w:val="00466A21"/>
    <w:rsid w:val="00467BB0"/>
    <w:rsid w:val="00473E4A"/>
    <w:rsid w:val="00480727"/>
    <w:rsid w:val="00480E8E"/>
    <w:rsid w:val="0048185A"/>
    <w:rsid w:val="00482492"/>
    <w:rsid w:val="00484F99"/>
    <w:rsid w:val="00487C58"/>
    <w:rsid w:val="00487D89"/>
    <w:rsid w:val="00491CEF"/>
    <w:rsid w:val="004934AF"/>
    <w:rsid w:val="00497179"/>
    <w:rsid w:val="004A084A"/>
    <w:rsid w:val="004A2277"/>
    <w:rsid w:val="004A5404"/>
    <w:rsid w:val="004B176E"/>
    <w:rsid w:val="004B6BFC"/>
    <w:rsid w:val="004B72AF"/>
    <w:rsid w:val="004C0055"/>
    <w:rsid w:val="004C052D"/>
    <w:rsid w:val="004C43FE"/>
    <w:rsid w:val="004C6DC7"/>
    <w:rsid w:val="004D051D"/>
    <w:rsid w:val="004D1F00"/>
    <w:rsid w:val="004D3F04"/>
    <w:rsid w:val="004D550F"/>
    <w:rsid w:val="004D5A0D"/>
    <w:rsid w:val="004D63BF"/>
    <w:rsid w:val="004D7F75"/>
    <w:rsid w:val="004E1A45"/>
    <w:rsid w:val="004E3B9C"/>
    <w:rsid w:val="004E4DCF"/>
    <w:rsid w:val="004E4E1B"/>
    <w:rsid w:val="004E76AA"/>
    <w:rsid w:val="004E7AF6"/>
    <w:rsid w:val="004F29D7"/>
    <w:rsid w:val="004F4EDA"/>
    <w:rsid w:val="005000F5"/>
    <w:rsid w:val="005021E3"/>
    <w:rsid w:val="00502AC8"/>
    <w:rsid w:val="00507F68"/>
    <w:rsid w:val="005110A7"/>
    <w:rsid w:val="005130A2"/>
    <w:rsid w:val="00513B72"/>
    <w:rsid w:val="00513D70"/>
    <w:rsid w:val="00514724"/>
    <w:rsid w:val="00514D8A"/>
    <w:rsid w:val="005172E4"/>
    <w:rsid w:val="0051751F"/>
    <w:rsid w:val="00525DE9"/>
    <w:rsid w:val="0052785E"/>
    <w:rsid w:val="00527A11"/>
    <w:rsid w:val="00527B7D"/>
    <w:rsid w:val="00530C52"/>
    <w:rsid w:val="00532397"/>
    <w:rsid w:val="0053246D"/>
    <w:rsid w:val="00532AD7"/>
    <w:rsid w:val="00535486"/>
    <w:rsid w:val="005356C3"/>
    <w:rsid w:val="0053722B"/>
    <w:rsid w:val="00537568"/>
    <w:rsid w:val="00540A95"/>
    <w:rsid w:val="00544301"/>
    <w:rsid w:val="0054549A"/>
    <w:rsid w:val="00545E8B"/>
    <w:rsid w:val="00547EB5"/>
    <w:rsid w:val="005514CC"/>
    <w:rsid w:val="00551E37"/>
    <w:rsid w:val="00557B47"/>
    <w:rsid w:val="00560555"/>
    <w:rsid w:val="00560C99"/>
    <w:rsid w:val="0056604C"/>
    <w:rsid w:val="005666DF"/>
    <w:rsid w:val="0057341E"/>
    <w:rsid w:val="005737E1"/>
    <w:rsid w:val="00582DB0"/>
    <w:rsid w:val="00586651"/>
    <w:rsid w:val="0059150F"/>
    <w:rsid w:val="00591BF8"/>
    <w:rsid w:val="005928AA"/>
    <w:rsid w:val="0059357A"/>
    <w:rsid w:val="0059393B"/>
    <w:rsid w:val="00595156"/>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D3EC3"/>
    <w:rsid w:val="005D3FB0"/>
    <w:rsid w:val="005E0371"/>
    <w:rsid w:val="005E34E6"/>
    <w:rsid w:val="005E3C5B"/>
    <w:rsid w:val="005F3798"/>
    <w:rsid w:val="005F53FC"/>
    <w:rsid w:val="006024DC"/>
    <w:rsid w:val="00607D2A"/>
    <w:rsid w:val="00614F95"/>
    <w:rsid w:val="0061666B"/>
    <w:rsid w:val="00621E05"/>
    <w:rsid w:val="00622196"/>
    <w:rsid w:val="00624982"/>
    <w:rsid w:val="00627F7C"/>
    <w:rsid w:val="00630BF9"/>
    <w:rsid w:val="00630DD1"/>
    <w:rsid w:val="00633B9B"/>
    <w:rsid w:val="00634DE0"/>
    <w:rsid w:val="00640B67"/>
    <w:rsid w:val="00642098"/>
    <w:rsid w:val="0064505A"/>
    <w:rsid w:val="00645760"/>
    <w:rsid w:val="00646489"/>
    <w:rsid w:val="00653A8D"/>
    <w:rsid w:val="00654BC1"/>
    <w:rsid w:val="006615C8"/>
    <w:rsid w:val="0066494E"/>
    <w:rsid w:val="00666764"/>
    <w:rsid w:val="00667936"/>
    <w:rsid w:val="006701A3"/>
    <w:rsid w:val="00671E67"/>
    <w:rsid w:val="006826AD"/>
    <w:rsid w:val="006827D4"/>
    <w:rsid w:val="0068313A"/>
    <w:rsid w:val="00683A34"/>
    <w:rsid w:val="00692559"/>
    <w:rsid w:val="006969B2"/>
    <w:rsid w:val="00697E7A"/>
    <w:rsid w:val="006A00A4"/>
    <w:rsid w:val="006A0F96"/>
    <w:rsid w:val="006A1441"/>
    <w:rsid w:val="006A1D94"/>
    <w:rsid w:val="006A2422"/>
    <w:rsid w:val="006A2E40"/>
    <w:rsid w:val="006A5647"/>
    <w:rsid w:val="006B2E22"/>
    <w:rsid w:val="006B657A"/>
    <w:rsid w:val="006B6C38"/>
    <w:rsid w:val="006C0382"/>
    <w:rsid w:val="006C0EEF"/>
    <w:rsid w:val="006C0FB9"/>
    <w:rsid w:val="006C1050"/>
    <w:rsid w:val="006C13F6"/>
    <w:rsid w:val="006C1D7F"/>
    <w:rsid w:val="006C4A0C"/>
    <w:rsid w:val="006C649E"/>
    <w:rsid w:val="006C6F3D"/>
    <w:rsid w:val="006D34A2"/>
    <w:rsid w:val="006D3B4E"/>
    <w:rsid w:val="006D43A4"/>
    <w:rsid w:val="006D523A"/>
    <w:rsid w:val="006D5BF4"/>
    <w:rsid w:val="006D6A32"/>
    <w:rsid w:val="006E06D4"/>
    <w:rsid w:val="006E08E2"/>
    <w:rsid w:val="006E324E"/>
    <w:rsid w:val="006E7003"/>
    <w:rsid w:val="006E72B0"/>
    <w:rsid w:val="006F1AA7"/>
    <w:rsid w:val="006F269F"/>
    <w:rsid w:val="006F3F52"/>
    <w:rsid w:val="006F61F4"/>
    <w:rsid w:val="007013B4"/>
    <w:rsid w:val="007055FD"/>
    <w:rsid w:val="00706810"/>
    <w:rsid w:val="00707B33"/>
    <w:rsid w:val="00712073"/>
    <w:rsid w:val="007143EE"/>
    <w:rsid w:val="00714C32"/>
    <w:rsid w:val="007168CD"/>
    <w:rsid w:val="00720E38"/>
    <w:rsid w:val="0072270A"/>
    <w:rsid w:val="00723058"/>
    <w:rsid w:val="007236A9"/>
    <w:rsid w:val="0073183B"/>
    <w:rsid w:val="007319A5"/>
    <w:rsid w:val="0073304E"/>
    <w:rsid w:val="0074005B"/>
    <w:rsid w:val="00742AC5"/>
    <w:rsid w:val="00742FEE"/>
    <w:rsid w:val="007431DD"/>
    <w:rsid w:val="00744B55"/>
    <w:rsid w:val="00747D70"/>
    <w:rsid w:val="0075250C"/>
    <w:rsid w:val="00754766"/>
    <w:rsid w:val="007548C4"/>
    <w:rsid w:val="00757FF1"/>
    <w:rsid w:val="007602B2"/>
    <w:rsid w:val="007669C2"/>
    <w:rsid w:val="00767430"/>
    <w:rsid w:val="00772282"/>
    <w:rsid w:val="00773A19"/>
    <w:rsid w:val="007743DF"/>
    <w:rsid w:val="007743F0"/>
    <w:rsid w:val="007745BE"/>
    <w:rsid w:val="00775D04"/>
    <w:rsid w:val="0078341D"/>
    <w:rsid w:val="007845BC"/>
    <w:rsid w:val="00786C46"/>
    <w:rsid w:val="007933B3"/>
    <w:rsid w:val="007A3D33"/>
    <w:rsid w:val="007A58BF"/>
    <w:rsid w:val="007A7A52"/>
    <w:rsid w:val="007A7B49"/>
    <w:rsid w:val="007B2D21"/>
    <w:rsid w:val="007B6E0E"/>
    <w:rsid w:val="007C03B7"/>
    <w:rsid w:val="007C074A"/>
    <w:rsid w:val="007C3349"/>
    <w:rsid w:val="007C3387"/>
    <w:rsid w:val="007C435F"/>
    <w:rsid w:val="007C65DC"/>
    <w:rsid w:val="007D0055"/>
    <w:rsid w:val="007D13B0"/>
    <w:rsid w:val="007D1DDD"/>
    <w:rsid w:val="007D2431"/>
    <w:rsid w:val="007D3878"/>
    <w:rsid w:val="007D54D7"/>
    <w:rsid w:val="007D5C42"/>
    <w:rsid w:val="007D6973"/>
    <w:rsid w:val="007E0373"/>
    <w:rsid w:val="007E2CBB"/>
    <w:rsid w:val="007E37DB"/>
    <w:rsid w:val="007E501A"/>
    <w:rsid w:val="007E5687"/>
    <w:rsid w:val="007F2BAD"/>
    <w:rsid w:val="007F79CF"/>
    <w:rsid w:val="0080084E"/>
    <w:rsid w:val="0080099E"/>
    <w:rsid w:val="00800AEF"/>
    <w:rsid w:val="00800F26"/>
    <w:rsid w:val="00801DFE"/>
    <w:rsid w:val="00804701"/>
    <w:rsid w:val="00804981"/>
    <w:rsid w:val="008060C5"/>
    <w:rsid w:val="0080619B"/>
    <w:rsid w:val="00811CAC"/>
    <w:rsid w:val="008137B0"/>
    <w:rsid w:val="00815AA9"/>
    <w:rsid w:val="0081731D"/>
    <w:rsid w:val="008210D9"/>
    <w:rsid w:val="0082180F"/>
    <w:rsid w:val="00825ED6"/>
    <w:rsid w:val="0082623F"/>
    <w:rsid w:val="0083092C"/>
    <w:rsid w:val="0083665F"/>
    <w:rsid w:val="00836F95"/>
    <w:rsid w:val="008373D5"/>
    <w:rsid w:val="00841F22"/>
    <w:rsid w:val="0084209E"/>
    <w:rsid w:val="00847526"/>
    <w:rsid w:val="00850150"/>
    <w:rsid w:val="00855E68"/>
    <w:rsid w:val="008561BC"/>
    <w:rsid w:val="0086338A"/>
    <w:rsid w:val="00863852"/>
    <w:rsid w:val="00865D05"/>
    <w:rsid w:val="008679A8"/>
    <w:rsid w:val="0087344C"/>
    <w:rsid w:val="00873F6B"/>
    <w:rsid w:val="00876191"/>
    <w:rsid w:val="00877146"/>
    <w:rsid w:val="008774E0"/>
    <w:rsid w:val="00877CCC"/>
    <w:rsid w:val="00877EFB"/>
    <w:rsid w:val="008809F7"/>
    <w:rsid w:val="00880BDC"/>
    <w:rsid w:val="0088120E"/>
    <w:rsid w:val="00884E52"/>
    <w:rsid w:val="0088779B"/>
    <w:rsid w:val="008A1D2C"/>
    <w:rsid w:val="008A51A6"/>
    <w:rsid w:val="008A576E"/>
    <w:rsid w:val="008A65C9"/>
    <w:rsid w:val="008B135A"/>
    <w:rsid w:val="008B3EC8"/>
    <w:rsid w:val="008B63A0"/>
    <w:rsid w:val="008B641B"/>
    <w:rsid w:val="008B7423"/>
    <w:rsid w:val="008C5152"/>
    <w:rsid w:val="008C5BD5"/>
    <w:rsid w:val="008C78A8"/>
    <w:rsid w:val="008C7A45"/>
    <w:rsid w:val="008D134F"/>
    <w:rsid w:val="008D209E"/>
    <w:rsid w:val="008D3FF5"/>
    <w:rsid w:val="008D41D4"/>
    <w:rsid w:val="008D4EC1"/>
    <w:rsid w:val="008D6352"/>
    <w:rsid w:val="008D71E0"/>
    <w:rsid w:val="008D7839"/>
    <w:rsid w:val="008E6AAB"/>
    <w:rsid w:val="008F1658"/>
    <w:rsid w:val="008F1AD9"/>
    <w:rsid w:val="008F2F8F"/>
    <w:rsid w:val="008F326C"/>
    <w:rsid w:val="008F58BF"/>
    <w:rsid w:val="008F5A09"/>
    <w:rsid w:val="008F640E"/>
    <w:rsid w:val="00900E5C"/>
    <w:rsid w:val="00901FEE"/>
    <w:rsid w:val="00902C05"/>
    <w:rsid w:val="00902D6A"/>
    <w:rsid w:val="0090647E"/>
    <w:rsid w:val="00912596"/>
    <w:rsid w:val="00912675"/>
    <w:rsid w:val="00913DD8"/>
    <w:rsid w:val="00913FA5"/>
    <w:rsid w:val="009146E2"/>
    <w:rsid w:val="00922823"/>
    <w:rsid w:val="00922EFE"/>
    <w:rsid w:val="00925A23"/>
    <w:rsid w:val="00927BF4"/>
    <w:rsid w:val="00927FA0"/>
    <w:rsid w:val="00933EED"/>
    <w:rsid w:val="00937A2D"/>
    <w:rsid w:val="00941A7C"/>
    <w:rsid w:val="00942A61"/>
    <w:rsid w:val="00943A25"/>
    <w:rsid w:val="00944FB7"/>
    <w:rsid w:val="00946F95"/>
    <w:rsid w:val="00951274"/>
    <w:rsid w:val="00951BD0"/>
    <w:rsid w:val="00953199"/>
    <w:rsid w:val="0095405F"/>
    <w:rsid w:val="009557A9"/>
    <w:rsid w:val="00960AD9"/>
    <w:rsid w:val="0096285D"/>
    <w:rsid w:val="00966DCF"/>
    <w:rsid w:val="00966FE7"/>
    <w:rsid w:val="00967979"/>
    <w:rsid w:val="00967F85"/>
    <w:rsid w:val="00970F52"/>
    <w:rsid w:val="009724CC"/>
    <w:rsid w:val="00974322"/>
    <w:rsid w:val="0097484A"/>
    <w:rsid w:val="009754EA"/>
    <w:rsid w:val="00976FC6"/>
    <w:rsid w:val="009773BF"/>
    <w:rsid w:val="00977A9B"/>
    <w:rsid w:val="0098021E"/>
    <w:rsid w:val="009815E1"/>
    <w:rsid w:val="009826E7"/>
    <w:rsid w:val="0098326B"/>
    <w:rsid w:val="009857EB"/>
    <w:rsid w:val="00987185"/>
    <w:rsid w:val="009914BC"/>
    <w:rsid w:val="0099266E"/>
    <w:rsid w:val="009940EF"/>
    <w:rsid w:val="0099523E"/>
    <w:rsid w:val="009A4FA9"/>
    <w:rsid w:val="009A597E"/>
    <w:rsid w:val="009A648E"/>
    <w:rsid w:val="009A668C"/>
    <w:rsid w:val="009B175E"/>
    <w:rsid w:val="009B2D74"/>
    <w:rsid w:val="009B5F38"/>
    <w:rsid w:val="009C086D"/>
    <w:rsid w:val="009C0BB1"/>
    <w:rsid w:val="009C0E55"/>
    <w:rsid w:val="009C3B00"/>
    <w:rsid w:val="009C4D29"/>
    <w:rsid w:val="009C7934"/>
    <w:rsid w:val="009C7F85"/>
    <w:rsid w:val="009D2FA7"/>
    <w:rsid w:val="009D3F64"/>
    <w:rsid w:val="009E284F"/>
    <w:rsid w:val="009E6F18"/>
    <w:rsid w:val="00A00B37"/>
    <w:rsid w:val="00A03820"/>
    <w:rsid w:val="00A04218"/>
    <w:rsid w:val="00A069E2"/>
    <w:rsid w:val="00A07358"/>
    <w:rsid w:val="00A10E37"/>
    <w:rsid w:val="00A11FD2"/>
    <w:rsid w:val="00A1423C"/>
    <w:rsid w:val="00A20F67"/>
    <w:rsid w:val="00A24909"/>
    <w:rsid w:val="00A24EBC"/>
    <w:rsid w:val="00A33D79"/>
    <w:rsid w:val="00A35549"/>
    <w:rsid w:val="00A3668B"/>
    <w:rsid w:val="00A37DDF"/>
    <w:rsid w:val="00A42704"/>
    <w:rsid w:val="00A42D45"/>
    <w:rsid w:val="00A453CF"/>
    <w:rsid w:val="00A46B6F"/>
    <w:rsid w:val="00A50255"/>
    <w:rsid w:val="00A52A69"/>
    <w:rsid w:val="00A5479A"/>
    <w:rsid w:val="00A60A3E"/>
    <w:rsid w:val="00A61C53"/>
    <w:rsid w:val="00A632A9"/>
    <w:rsid w:val="00A64D07"/>
    <w:rsid w:val="00A679DF"/>
    <w:rsid w:val="00A744BA"/>
    <w:rsid w:val="00A80448"/>
    <w:rsid w:val="00A83465"/>
    <w:rsid w:val="00A8565E"/>
    <w:rsid w:val="00A916BB"/>
    <w:rsid w:val="00A918D4"/>
    <w:rsid w:val="00A930A1"/>
    <w:rsid w:val="00A97234"/>
    <w:rsid w:val="00A972F6"/>
    <w:rsid w:val="00A97E71"/>
    <w:rsid w:val="00AA03BA"/>
    <w:rsid w:val="00AA143A"/>
    <w:rsid w:val="00AA1E8F"/>
    <w:rsid w:val="00AA23F5"/>
    <w:rsid w:val="00AA4288"/>
    <w:rsid w:val="00AA63C3"/>
    <w:rsid w:val="00AA783F"/>
    <w:rsid w:val="00AB1510"/>
    <w:rsid w:val="00AB3159"/>
    <w:rsid w:val="00AB5559"/>
    <w:rsid w:val="00AB6716"/>
    <w:rsid w:val="00AC23BC"/>
    <w:rsid w:val="00AC2B44"/>
    <w:rsid w:val="00AC4001"/>
    <w:rsid w:val="00AC485B"/>
    <w:rsid w:val="00AC4972"/>
    <w:rsid w:val="00AC55E6"/>
    <w:rsid w:val="00AC59EB"/>
    <w:rsid w:val="00AD4348"/>
    <w:rsid w:val="00AD4779"/>
    <w:rsid w:val="00AE2338"/>
    <w:rsid w:val="00AE2855"/>
    <w:rsid w:val="00AE5065"/>
    <w:rsid w:val="00AE6609"/>
    <w:rsid w:val="00AE6843"/>
    <w:rsid w:val="00AE7F92"/>
    <w:rsid w:val="00AF04A6"/>
    <w:rsid w:val="00AF0DC2"/>
    <w:rsid w:val="00AF1200"/>
    <w:rsid w:val="00AF4D85"/>
    <w:rsid w:val="00AF5D2E"/>
    <w:rsid w:val="00AF63EF"/>
    <w:rsid w:val="00B03154"/>
    <w:rsid w:val="00B056C8"/>
    <w:rsid w:val="00B11BB0"/>
    <w:rsid w:val="00B12386"/>
    <w:rsid w:val="00B12D9D"/>
    <w:rsid w:val="00B13D45"/>
    <w:rsid w:val="00B15474"/>
    <w:rsid w:val="00B200D1"/>
    <w:rsid w:val="00B230A0"/>
    <w:rsid w:val="00B23270"/>
    <w:rsid w:val="00B25F60"/>
    <w:rsid w:val="00B2697F"/>
    <w:rsid w:val="00B3326D"/>
    <w:rsid w:val="00B338DF"/>
    <w:rsid w:val="00B34197"/>
    <w:rsid w:val="00B35CDC"/>
    <w:rsid w:val="00B35F66"/>
    <w:rsid w:val="00B4199F"/>
    <w:rsid w:val="00B43EA8"/>
    <w:rsid w:val="00B45A30"/>
    <w:rsid w:val="00B46A52"/>
    <w:rsid w:val="00B518C4"/>
    <w:rsid w:val="00B5326A"/>
    <w:rsid w:val="00B6621A"/>
    <w:rsid w:val="00B66232"/>
    <w:rsid w:val="00B6668C"/>
    <w:rsid w:val="00B66F6D"/>
    <w:rsid w:val="00B67205"/>
    <w:rsid w:val="00B7063F"/>
    <w:rsid w:val="00B70932"/>
    <w:rsid w:val="00B71B40"/>
    <w:rsid w:val="00B74923"/>
    <w:rsid w:val="00B76888"/>
    <w:rsid w:val="00B76FA9"/>
    <w:rsid w:val="00B82520"/>
    <w:rsid w:val="00B828C4"/>
    <w:rsid w:val="00B83156"/>
    <w:rsid w:val="00B836B2"/>
    <w:rsid w:val="00B8743A"/>
    <w:rsid w:val="00B91CF9"/>
    <w:rsid w:val="00B95862"/>
    <w:rsid w:val="00B95F63"/>
    <w:rsid w:val="00BA1374"/>
    <w:rsid w:val="00BA6CAD"/>
    <w:rsid w:val="00BA7D25"/>
    <w:rsid w:val="00BA7E40"/>
    <w:rsid w:val="00BB21EE"/>
    <w:rsid w:val="00BB2982"/>
    <w:rsid w:val="00BB7709"/>
    <w:rsid w:val="00BC0C8B"/>
    <w:rsid w:val="00BC1B83"/>
    <w:rsid w:val="00BC21C0"/>
    <w:rsid w:val="00BC2651"/>
    <w:rsid w:val="00BC2CE5"/>
    <w:rsid w:val="00BC5660"/>
    <w:rsid w:val="00BC5C0A"/>
    <w:rsid w:val="00BD17D7"/>
    <w:rsid w:val="00BD5085"/>
    <w:rsid w:val="00BD601F"/>
    <w:rsid w:val="00BD67CF"/>
    <w:rsid w:val="00BD79FF"/>
    <w:rsid w:val="00BD7C62"/>
    <w:rsid w:val="00BE2DC1"/>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04B3C"/>
    <w:rsid w:val="00C06B73"/>
    <w:rsid w:val="00C13571"/>
    <w:rsid w:val="00C243D9"/>
    <w:rsid w:val="00C252E5"/>
    <w:rsid w:val="00C25914"/>
    <w:rsid w:val="00C25AD0"/>
    <w:rsid w:val="00C268AC"/>
    <w:rsid w:val="00C33A39"/>
    <w:rsid w:val="00C342A0"/>
    <w:rsid w:val="00C40C60"/>
    <w:rsid w:val="00C42D0B"/>
    <w:rsid w:val="00C465FC"/>
    <w:rsid w:val="00C475B9"/>
    <w:rsid w:val="00C47DDE"/>
    <w:rsid w:val="00C53B4D"/>
    <w:rsid w:val="00C53C30"/>
    <w:rsid w:val="00C542B5"/>
    <w:rsid w:val="00C55BF4"/>
    <w:rsid w:val="00C66ED8"/>
    <w:rsid w:val="00C67AFF"/>
    <w:rsid w:val="00C67FE7"/>
    <w:rsid w:val="00C72278"/>
    <w:rsid w:val="00C72941"/>
    <w:rsid w:val="00C868FD"/>
    <w:rsid w:val="00C9183A"/>
    <w:rsid w:val="00C91BB6"/>
    <w:rsid w:val="00C92D1B"/>
    <w:rsid w:val="00C93770"/>
    <w:rsid w:val="00C94585"/>
    <w:rsid w:val="00C96A86"/>
    <w:rsid w:val="00CA1808"/>
    <w:rsid w:val="00CA24F3"/>
    <w:rsid w:val="00CA5295"/>
    <w:rsid w:val="00CA718F"/>
    <w:rsid w:val="00CB37DB"/>
    <w:rsid w:val="00CB3C62"/>
    <w:rsid w:val="00CC345B"/>
    <w:rsid w:val="00CD0F47"/>
    <w:rsid w:val="00CD10F2"/>
    <w:rsid w:val="00CD233D"/>
    <w:rsid w:val="00CD285F"/>
    <w:rsid w:val="00CD392F"/>
    <w:rsid w:val="00CD3A89"/>
    <w:rsid w:val="00CD3EF1"/>
    <w:rsid w:val="00CD589B"/>
    <w:rsid w:val="00CE2C66"/>
    <w:rsid w:val="00CE7E4A"/>
    <w:rsid w:val="00CF2493"/>
    <w:rsid w:val="00CF2EAD"/>
    <w:rsid w:val="00CF3B6E"/>
    <w:rsid w:val="00CF4CB4"/>
    <w:rsid w:val="00CF64C5"/>
    <w:rsid w:val="00CF7AB5"/>
    <w:rsid w:val="00D00672"/>
    <w:rsid w:val="00D02D82"/>
    <w:rsid w:val="00D049ED"/>
    <w:rsid w:val="00D05771"/>
    <w:rsid w:val="00D10ACE"/>
    <w:rsid w:val="00D10ED8"/>
    <w:rsid w:val="00D138A3"/>
    <w:rsid w:val="00D13B5F"/>
    <w:rsid w:val="00D13D1E"/>
    <w:rsid w:val="00D14F8C"/>
    <w:rsid w:val="00D21C8E"/>
    <w:rsid w:val="00D36FEF"/>
    <w:rsid w:val="00D40E53"/>
    <w:rsid w:val="00D42828"/>
    <w:rsid w:val="00D44341"/>
    <w:rsid w:val="00D4467F"/>
    <w:rsid w:val="00D45888"/>
    <w:rsid w:val="00D51704"/>
    <w:rsid w:val="00D5181E"/>
    <w:rsid w:val="00D51D94"/>
    <w:rsid w:val="00D536B6"/>
    <w:rsid w:val="00D565AB"/>
    <w:rsid w:val="00D5682F"/>
    <w:rsid w:val="00D60921"/>
    <w:rsid w:val="00D61E17"/>
    <w:rsid w:val="00D62526"/>
    <w:rsid w:val="00D647DB"/>
    <w:rsid w:val="00D66ED4"/>
    <w:rsid w:val="00D675E8"/>
    <w:rsid w:val="00D7705A"/>
    <w:rsid w:val="00D77073"/>
    <w:rsid w:val="00D77A2A"/>
    <w:rsid w:val="00D80B1D"/>
    <w:rsid w:val="00D80DC1"/>
    <w:rsid w:val="00D8105C"/>
    <w:rsid w:val="00D8169E"/>
    <w:rsid w:val="00D82D68"/>
    <w:rsid w:val="00D82F14"/>
    <w:rsid w:val="00D835E1"/>
    <w:rsid w:val="00D849E4"/>
    <w:rsid w:val="00D858A0"/>
    <w:rsid w:val="00D94CE4"/>
    <w:rsid w:val="00D94D98"/>
    <w:rsid w:val="00DA0B5D"/>
    <w:rsid w:val="00DA21CD"/>
    <w:rsid w:val="00DA3CA0"/>
    <w:rsid w:val="00DA50F0"/>
    <w:rsid w:val="00DA538E"/>
    <w:rsid w:val="00DA6400"/>
    <w:rsid w:val="00DA6978"/>
    <w:rsid w:val="00DA6B24"/>
    <w:rsid w:val="00DB0186"/>
    <w:rsid w:val="00DB271A"/>
    <w:rsid w:val="00DB3A59"/>
    <w:rsid w:val="00DB4980"/>
    <w:rsid w:val="00DB6DF0"/>
    <w:rsid w:val="00DC1285"/>
    <w:rsid w:val="00DC5A81"/>
    <w:rsid w:val="00DD0E03"/>
    <w:rsid w:val="00DE0125"/>
    <w:rsid w:val="00DE0369"/>
    <w:rsid w:val="00DE266A"/>
    <w:rsid w:val="00DE3ACD"/>
    <w:rsid w:val="00DF2463"/>
    <w:rsid w:val="00DF3150"/>
    <w:rsid w:val="00DF49C2"/>
    <w:rsid w:val="00DF5EAB"/>
    <w:rsid w:val="00E00294"/>
    <w:rsid w:val="00E00730"/>
    <w:rsid w:val="00E00A57"/>
    <w:rsid w:val="00E0530E"/>
    <w:rsid w:val="00E0710A"/>
    <w:rsid w:val="00E07995"/>
    <w:rsid w:val="00E07EB8"/>
    <w:rsid w:val="00E11B1E"/>
    <w:rsid w:val="00E12DA9"/>
    <w:rsid w:val="00E12EC4"/>
    <w:rsid w:val="00E148C5"/>
    <w:rsid w:val="00E15535"/>
    <w:rsid w:val="00E2312C"/>
    <w:rsid w:val="00E31889"/>
    <w:rsid w:val="00E31AB7"/>
    <w:rsid w:val="00E31B5E"/>
    <w:rsid w:val="00E32965"/>
    <w:rsid w:val="00E34718"/>
    <w:rsid w:val="00E35E5C"/>
    <w:rsid w:val="00E366F4"/>
    <w:rsid w:val="00E370E5"/>
    <w:rsid w:val="00E37226"/>
    <w:rsid w:val="00E4092B"/>
    <w:rsid w:val="00E40D24"/>
    <w:rsid w:val="00E44D0E"/>
    <w:rsid w:val="00E467CF"/>
    <w:rsid w:val="00E477A9"/>
    <w:rsid w:val="00E47B43"/>
    <w:rsid w:val="00E47D63"/>
    <w:rsid w:val="00E50DA3"/>
    <w:rsid w:val="00E51445"/>
    <w:rsid w:val="00E5302E"/>
    <w:rsid w:val="00E53102"/>
    <w:rsid w:val="00E572BB"/>
    <w:rsid w:val="00E64B38"/>
    <w:rsid w:val="00E710F6"/>
    <w:rsid w:val="00E7418E"/>
    <w:rsid w:val="00E742E8"/>
    <w:rsid w:val="00E745E3"/>
    <w:rsid w:val="00E77533"/>
    <w:rsid w:val="00E8384E"/>
    <w:rsid w:val="00E83A28"/>
    <w:rsid w:val="00E842F2"/>
    <w:rsid w:val="00E86510"/>
    <w:rsid w:val="00E87747"/>
    <w:rsid w:val="00E87D4D"/>
    <w:rsid w:val="00E91BAC"/>
    <w:rsid w:val="00E9276F"/>
    <w:rsid w:val="00E93660"/>
    <w:rsid w:val="00E94181"/>
    <w:rsid w:val="00E970BE"/>
    <w:rsid w:val="00EA3091"/>
    <w:rsid w:val="00EA4C0A"/>
    <w:rsid w:val="00EB1C7C"/>
    <w:rsid w:val="00EB32EC"/>
    <w:rsid w:val="00EB446F"/>
    <w:rsid w:val="00EB4FA0"/>
    <w:rsid w:val="00EB5763"/>
    <w:rsid w:val="00EB68E9"/>
    <w:rsid w:val="00EC19A1"/>
    <w:rsid w:val="00EC393E"/>
    <w:rsid w:val="00EC4309"/>
    <w:rsid w:val="00EC5DA3"/>
    <w:rsid w:val="00EC753C"/>
    <w:rsid w:val="00EC75E2"/>
    <w:rsid w:val="00ED065B"/>
    <w:rsid w:val="00ED0E00"/>
    <w:rsid w:val="00ED340D"/>
    <w:rsid w:val="00ED4204"/>
    <w:rsid w:val="00ED43FA"/>
    <w:rsid w:val="00ED78CB"/>
    <w:rsid w:val="00ED7B62"/>
    <w:rsid w:val="00EE0D57"/>
    <w:rsid w:val="00EE0F60"/>
    <w:rsid w:val="00EE13EA"/>
    <w:rsid w:val="00EE335B"/>
    <w:rsid w:val="00EE3A55"/>
    <w:rsid w:val="00EE5B13"/>
    <w:rsid w:val="00EE5F92"/>
    <w:rsid w:val="00EE6612"/>
    <w:rsid w:val="00EF161A"/>
    <w:rsid w:val="00EF4538"/>
    <w:rsid w:val="00EF4922"/>
    <w:rsid w:val="00EF52F1"/>
    <w:rsid w:val="00EF7B29"/>
    <w:rsid w:val="00F04240"/>
    <w:rsid w:val="00F04B41"/>
    <w:rsid w:val="00F0561C"/>
    <w:rsid w:val="00F1450B"/>
    <w:rsid w:val="00F275B3"/>
    <w:rsid w:val="00F31496"/>
    <w:rsid w:val="00F3168C"/>
    <w:rsid w:val="00F3211C"/>
    <w:rsid w:val="00F35605"/>
    <w:rsid w:val="00F36E12"/>
    <w:rsid w:val="00F36EA6"/>
    <w:rsid w:val="00F43304"/>
    <w:rsid w:val="00F45E53"/>
    <w:rsid w:val="00F46A4F"/>
    <w:rsid w:val="00F50189"/>
    <w:rsid w:val="00F50B48"/>
    <w:rsid w:val="00F51922"/>
    <w:rsid w:val="00F539EE"/>
    <w:rsid w:val="00F57CF5"/>
    <w:rsid w:val="00F604CF"/>
    <w:rsid w:val="00F60759"/>
    <w:rsid w:val="00F6458E"/>
    <w:rsid w:val="00F7051E"/>
    <w:rsid w:val="00F73591"/>
    <w:rsid w:val="00F74CD4"/>
    <w:rsid w:val="00F82017"/>
    <w:rsid w:val="00F82C9D"/>
    <w:rsid w:val="00F85787"/>
    <w:rsid w:val="00F9002A"/>
    <w:rsid w:val="00F90221"/>
    <w:rsid w:val="00F90E71"/>
    <w:rsid w:val="00F9149F"/>
    <w:rsid w:val="00F91F5D"/>
    <w:rsid w:val="00F94B4F"/>
    <w:rsid w:val="00F96811"/>
    <w:rsid w:val="00FA149A"/>
    <w:rsid w:val="00FA1CD3"/>
    <w:rsid w:val="00FA2E75"/>
    <w:rsid w:val="00FA3679"/>
    <w:rsid w:val="00FA49F7"/>
    <w:rsid w:val="00FB0098"/>
    <w:rsid w:val="00FB2971"/>
    <w:rsid w:val="00FC34D3"/>
    <w:rsid w:val="00FC64C0"/>
    <w:rsid w:val="00FD0EBF"/>
    <w:rsid w:val="00FD2000"/>
    <w:rsid w:val="00FD276A"/>
    <w:rsid w:val="00FD324B"/>
    <w:rsid w:val="00FD3541"/>
    <w:rsid w:val="00FD5063"/>
    <w:rsid w:val="00FD671E"/>
    <w:rsid w:val="00FE0E5A"/>
    <w:rsid w:val="00FE2CBC"/>
    <w:rsid w:val="00FE2DF9"/>
    <w:rsid w:val="00FE662C"/>
    <w:rsid w:val="00FF0FAE"/>
    <w:rsid w:val="00FF2949"/>
    <w:rsid w:val="00FF4C64"/>
    <w:rsid w:val="00FF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28">
      <w:bodyDiv w:val="1"/>
      <w:marLeft w:val="0"/>
      <w:marRight w:val="0"/>
      <w:marTop w:val="0"/>
      <w:marBottom w:val="0"/>
      <w:divBdr>
        <w:top w:val="none" w:sz="0" w:space="0" w:color="auto"/>
        <w:left w:val="none" w:sz="0" w:space="0" w:color="auto"/>
        <w:bottom w:val="none" w:sz="0" w:space="0" w:color="auto"/>
        <w:right w:val="none" w:sz="0" w:space="0" w:color="auto"/>
      </w:divBdr>
      <w:divsChild>
        <w:div w:id="292566329">
          <w:marLeft w:val="547"/>
          <w:marRight w:val="0"/>
          <w:marTop w:val="60"/>
          <w:marBottom w:val="120"/>
          <w:divBdr>
            <w:top w:val="none" w:sz="0" w:space="0" w:color="auto"/>
            <w:left w:val="none" w:sz="0" w:space="0" w:color="auto"/>
            <w:bottom w:val="none" w:sz="0" w:space="0" w:color="auto"/>
            <w:right w:val="none" w:sz="0" w:space="0" w:color="auto"/>
          </w:divBdr>
        </w:div>
        <w:div w:id="1620531768">
          <w:marLeft w:val="547"/>
          <w:marRight w:val="0"/>
          <w:marTop w:val="60"/>
          <w:marBottom w:val="120"/>
          <w:divBdr>
            <w:top w:val="none" w:sz="0" w:space="0" w:color="auto"/>
            <w:left w:val="none" w:sz="0" w:space="0" w:color="auto"/>
            <w:bottom w:val="none" w:sz="0" w:space="0" w:color="auto"/>
            <w:right w:val="none" w:sz="0" w:space="0" w:color="auto"/>
          </w:divBdr>
        </w:div>
        <w:div w:id="1724675631">
          <w:marLeft w:val="547"/>
          <w:marRight w:val="0"/>
          <w:marTop w:val="60"/>
          <w:marBottom w:val="120"/>
          <w:divBdr>
            <w:top w:val="none" w:sz="0" w:space="0" w:color="auto"/>
            <w:left w:val="none" w:sz="0" w:space="0" w:color="auto"/>
            <w:bottom w:val="none" w:sz="0" w:space="0" w:color="auto"/>
            <w:right w:val="none" w:sz="0" w:space="0" w:color="auto"/>
          </w:divBdr>
        </w:div>
        <w:div w:id="1185629185">
          <w:marLeft w:val="547"/>
          <w:marRight w:val="0"/>
          <w:marTop w:val="60"/>
          <w:marBottom w:val="120"/>
          <w:divBdr>
            <w:top w:val="none" w:sz="0" w:space="0" w:color="auto"/>
            <w:left w:val="none" w:sz="0" w:space="0" w:color="auto"/>
            <w:bottom w:val="none" w:sz="0" w:space="0" w:color="auto"/>
            <w:right w:val="none" w:sz="0" w:space="0" w:color="auto"/>
          </w:divBdr>
        </w:div>
        <w:div w:id="894127320">
          <w:marLeft w:val="1498"/>
          <w:marRight w:val="0"/>
          <w:marTop w:val="60"/>
          <w:marBottom w:val="120"/>
          <w:divBdr>
            <w:top w:val="none" w:sz="0" w:space="0" w:color="auto"/>
            <w:left w:val="none" w:sz="0" w:space="0" w:color="auto"/>
            <w:bottom w:val="none" w:sz="0" w:space="0" w:color="auto"/>
            <w:right w:val="none" w:sz="0" w:space="0" w:color="auto"/>
          </w:divBdr>
        </w:div>
        <w:div w:id="2124105621">
          <w:marLeft w:val="1498"/>
          <w:marRight w:val="0"/>
          <w:marTop w:val="60"/>
          <w:marBottom w:val="120"/>
          <w:divBdr>
            <w:top w:val="none" w:sz="0" w:space="0" w:color="auto"/>
            <w:left w:val="none" w:sz="0" w:space="0" w:color="auto"/>
            <w:bottom w:val="none" w:sz="0" w:space="0" w:color="auto"/>
            <w:right w:val="none" w:sz="0" w:space="0" w:color="auto"/>
          </w:divBdr>
        </w:div>
        <w:div w:id="850141857">
          <w:marLeft w:val="1498"/>
          <w:marRight w:val="0"/>
          <w:marTop w:val="60"/>
          <w:marBottom w:val="120"/>
          <w:divBdr>
            <w:top w:val="none" w:sz="0" w:space="0" w:color="auto"/>
            <w:left w:val="none" w:sz="0" w:space="0" w:color="auto"/>
            <w:bottom w:val="none" w:sz="0" w:space="0" w:color="auto"/>
            <w:right w:val="none" w:sz="0" w:space="0" w:color="auto"/>
          </w:divBdr>
        </w:div>
      </w:divsChild>
    </w:div>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556818776">
      <w:bodyDiv w:val="1"/>
      <w:marLeft w:val="0"/>
      <w:marRight w:val="0"/>
      <w:marTop w:val="0"/>
      <w:marBottom w:val="0"/>
      <w:divBdr>
        <w:top w:val="none" w:sz="0" w:space="0" w:color="auto"/>
        <w:left w:val="none" w:sz="0" w:space="0" w:color="auto"/>
        <w:bottom w:val="none" w:sz="0" w:space="0" w:color="auto"/>
        <w:right w:val="none" w:sz="0" w:space="0" w:color="auto"/>
      </w:divBdr>
      <w:divsChild>
        <w:div w:id="1594897400">
          <w:marLeft w:val="547"/>
          <w:marRight w:val="0"/>
          <w:marTop w:val="82"/>
          <w:marBottom w:val="0"/>
          <w:divBdr>
            <w:top w:val="none" w:sz="0" w:space="0" w:color="auto"/>
            <w:left w:val="none" w:sz="0" w:space="0" w:color="auto"/>
            <w:bottom w:val="none" w:sz="0" w:space="0" w:color="auto"/>
            <w:right w:val="none" w:sz="0" w:space="0" w:color="auto"/>
          </w:divBdr>
        </w:div>
        <w:div w:id="471601203">
          <w:marLeft w:val="547"/>
          <w:marRight w:val="0"/>
          <w:marTop w:val="82"/>
          <w:marBottom w:val="0"/>
          <w:divBdr>
            <w:top w:val="none" w:sz="0" w:space="0" w:color="auto"/>
            <w:left w:val="none" w:sz="0" w:space="0" w:color="auto"/>
            <w:bottom w:val="none" w:sz="0" w:space="0" w:color="auto"/>
            <w:right w:val="none" w:sz="0" w:space="0" w:color="auto"/>
          </w:divBdr>
        </w:div>
        <w:div w:id="960457733">
          <w:marLeft w:val="547"/>
          <w:marRight w:val="0"/>
          <w:marTop w:val="82"/>
          <w:marBottom w:val="0"/>
          <w:divBdr>
            <w:top w:val="none" w:sz="0" w:space="0" w:color="auto"/>
            <w:left w:val="none" w:sz="0" w:space="0" w:color="auto"/>
            <w:bottom w:val="none" w:sz="0" w:space="0" w:color="auto"/>
            <w:right w:val="none" w:sz="0" w:space="0" w:color="auto"/>
          </w:divBdr>
        </w:div>
        <w:div w:id="1900163704">
          <w:marLeft w:val="547"/>
          <w:marRight w:val="0"/>
          <w:marTop w:val="82"/>
          <w:marBottom w:val="0"/>
          <w:divBdr>
            <w:top w:val="none" w:sz="0" w:space="0" w:color="auto"/>
            <w:left w:val="none" w:sz="0" w:space="0" w:color="auto"/>
            <w:bottom w:val="none" w:sz="0" w:space="0" w:color="auto"/>
            <w:right w:val="none" w:sz="0" w:space="0" w:color="auto"/>
          </w:divBdr>
        </w:div>
        <w:div w:id="668410803">
          <w:marLeft w:val="547"/>
          <w:marRight w:val="0"/>
          <w:marTop w:val="82"/>
          <w:marBottom w:val="0"/>
          <w:divBdr>
            <w:top w:val="none" w:sz="0" w:space="0" w:color="auto"/>
            <w:left w:val="none" w:sz="0" w:space="0" w:color="auto"/>
            <w:bottom w:val="none" w:sz="0" w:space="0" w:color="auto"/>
            <w:right w:val="none" w:sz="0" w:space="0" w:color="auto"/>
          </w:divBdr>
        </w:div>
      </w:divsChild>
    </w:div>
    <w:div w:id="1088035608">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0">
          <w:marLeft w:val="547"/>
          <w:marRight w:val="0"/>
          <w:marTop w:val="0"/>
          <w:marBottom w:val="120"/>
          <w:divBdr>
            <w:top w:val="none" w:sz="0" w:space="0" w:color="auto"/>
            <w:left w:val="none" w:sz="0" w:space="0" w:color="auto"/>
            <w:bottom w:val="none" w:sz="0" w:space="0" w:color="auto"/>
            <w:right w:val="none" w:sz="0" w:space="0" w:color="auto"/>
          </w:divBdr>
        </w:div>
        <w:div w:id="762409279">
          <w:marLeft w:val="547"/>
          <w:marRight w:val="0"/>
          <w:marTop w:val="0"/>
          <w:marBottom w:val="120"/>
          <w:divBdr>
            <w:top w:val="none" w:sz="0" w:space="0" w:color="auto"/>
            <w:left w:val="none" w:sz="0" w:space="0" w:color="auto"/>
            <w:bottom w:val="none" w:sz="0" w:space="0" w:color="auto"/>
            <w:right w:val="none" w:sz="0" w:space="0" w:color="auto"/>
          </w:divBdr>
        </w:div>
        <w:div w:id="917592109">
          <w:marLeft w:val="547"/>
          <w:marRight w:val="0"/>
          <w:marTop w:val="0"/>
          <w:marBottom w:val="120"/>
          <w:divBdr>
            <w:top w:val="none" w:sz="0" w:space="0" w:color="auto"/>
            <w:left w:val="none" w:sz="0" w:space="0" w:color="auto"/>
            <w:bottom w:val="none" w:sz="0" w:space="0" w:color="auto"/>
            <w:right w:val="none" w:sz="0" w:space="0" w:color="auto"/>
          </w:divBdr>
        </w:div>
        <w:div w:id="816265956">
          <w:marLeft w:val="547"/>
          <w:marRight w:val="0"/>
          <w:marTop w:val="0"/>
          <w:marBottom w:val="120"/>
          <w:divBdr>
            <w:top w:val="none" w:sz="0" w:space="0" w:color="auto"/>
            <w:left w:val="none" w:sz="0" w:space="0" w:color="auto"/>
            <w:bottom w:val="none" w:sz="0" w:space="0" w:color="auto"/>
            <w:right w:val="none" w:sz="0" w:space="0" w:color="auto"/>
          </w:divBdr>
        </w:div>
        <w:div w:id="588928059">
          <w:marLeft w:val="547"/>
          <w:marRight w:val="0"/>
          <w:marTop w:val="0"/>
          <w:marBottom w:val="120"/>
          <w:divBdr>
            <w:top w:val="none" w:sz="0" w:space="0" w:color="auto"/>
            <w:left w:val="none" w:sz="0" w:space="0" w:color="auto"/>
            <w:bottom w:val="none" w:sz="0" w:space="0" w:color="auto"/>
            <w:right w:val="none" w:sz="0" w:space="0" w:color="auto"/>
          </w:divBdr>
        </w:div>
        <w:div w:id="6030648">
          <w:marLeft w:val="547"/>
          <w:marRight w:val="0"/>
          <w:marTop w:val="0"/>
          <w:marBottom w:val="120"/>
          <w:divBdr>
            <w:top w:val="none" w:sz="0" w:space="0" w:color="auto"/>
            <w:left w:val="none" w:sz="0" w:space="0" w:color="auto"/>
            <w:bottom w:val="none" w:sz="0" w:space="0" w:color="auto"/>
            <w:right w:val="none" w:sz="0" w:space="0" w:color="auto"/>
          </w:divBdr>
        </w:div>
      </w:divsChild>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k.skellum@ballardsllp.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159</TotalTime>
  <Pages>19</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51</cp:revision>
  <cp:lastPrinted>2019-07-08T08:25:00Z</cp:lastPrinted>
  <dcterms:created xsi:type="dcterms:W3CDTF">2019-07-03T11:40:00Z</dcterms:created>
  <dcterms:modified xsi:type="dcterms:W3CDTF">2019-07-08T10:56:00Z</dcterms:modified>
</cp:coreProperties>
</file>